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caps/>
          <w:sz w:val="28"/>
          <w:szCs w:val="28"/>
        </w:rPr>
      </w:pPr>
      <w:bookmarkStart w:id="3" w:name="_GoBack"/>
      <w:bookmarkEnd w:id="3"/>
      <w:r>
        <w:rPr>
          <w:i/>
          <w:iCs/>
        </w:rPr>
        <w:drawing>
          <wp:inline distT="0" distB="0" distL="0" distR="0">
            <wp:extent cx="497205" cy="568325"/>
            <wp:effectExtent l="19050" t="0" r="0" b="0"/>
            <wp:docPr id="2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20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 Динского района </w:t>
      </w:r>
    </w:p>
    <w:p>
      <w:pPr>
        <w:keepNext/>
        <w:jc w:val="center"/>
        <w:outlineLvl w:val="1"/>
        <w:rPr>
          <w:b/>
          <w:sz w:val="28"/>
        </w:rPr>
      </w:pPr>
    </w:p>
    <w:p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>
      <w:pPr>
        <w:shd w:val="clear" w:color="auto" w:fill="FFFFFF"/>
        <w:ind w:firstLine="709"/>
        <w:jc w:val="center"/>
        <w:rPr>
          <w:sz w:val="28"/>
          <w:szCs w:val="28"/>
        </w:rPr>
      </w:pPr>
    </w:p>
    <w:p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02.04.2021</w:t>
      </w:r>
      <w:r>
        <w:rPr>
          <w:color w:val="FFFFFF"/>
          <w:spacing w:val="-1"/>
          <w:sz w:val="28"/>
          <w:szCs w:val="28"/>
        </w:rPr>
        <w:t xml:space="preserve">                       </w:t>
      </w:r>
      <w:r>
        <w:rPr>
          <w:color w:val="FFFFFF"/>
          <w:sz w:val="28"/>
          <w:szCs w:val="28"/>
        </w:rPr>
        <w:t xml:space="preserve">                         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  № 91</w:t>
      </w:r>
    </w:p>
    <w:p>
      <w:pPr>
        <w:jc w:val="center"/>
        <w:rPr>
          <w:b/>
          <w:color w:val="00000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>
      <w:pPr>
        <w:jc w:val="both"/>
        <w:rPr>
          <w:color w:val="000000"/>
          <w:sz w:val="28"/>
          <w:szCs w:val="28"/>
        </w:rPr>
      </w:pPr>
    </w:p>
    <w:p>
      <w:pPr>
        <w:jc w:val="both"/>
        <w:rPr>
          <w:sz w:val="28"/>
        </w:rPr>
      </w:pPr>
    </w:p>
    <w:p>
      <w:pPr>
        <w:jc w:val="both"/>
        <w:rPr>
          <w:sz w:val="28"/>
        </w:rPr>
      </w:pP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от 01.12.2020 № 260 </w:t>
      </w:r>
    </w:p>
    <w:p>
      <w:pPr>
        <w:jc w:val="center"/>
        <w:rPr>
          <w:rFonts w:eastAsia="Lucida Sans Unicode"/>
          <w:b/>
          <w:bCs/>
          <w:kern w:val="1"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  <w:lang w:eastAsia="en-US"/>
        </w:rPr>
        <w:t>Об утверждении муниципальной программы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eastAsia="en-US"/>
        </w:rPr>
        <w:t>«</w:t>
      </w:r>
      <w:r>
        <w:rPr>
          <w:b/>
          <w:bCs/>
          <w:sz w:val="28"/>
          <w:szCs w:val="28"/>
        </w:rPr>
        <w:t xml:space="preserve">Поддержка малого и среднего предпринимательства в </w:t>
      </w:r>
      <w:r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Нововеличковском сельском </w:t>
      </w:r>
    </w:p>
    <w:p>
      <w:pPr>
        <w:jc w:val="center"/>
        <w:rPr>
          <w:b/>
          <w:bCs/>
          <w:sz w:val="28"/>
          <w:szCs w:val="28"/>
        </w:rPr>
      </w:pPr>
      <w:r>
        <w:rPr>
          <w:rFonts w:eastAsia="Lucida Sans Unicode"/>
          <w:b/>
          <w:bCs/>
          <w:kern w:val="1"/>
          <w:sz w:val="28"/>
          <w:szCs w:val="28"/>
          <w:lang w:eastAsia="en-US"/>
        </w:rPr>
        <w:t>поселении</w:t>
      </w:r>
      <w:r>
        <w:rPr>
          <w:b/>
          <w:bCs/>
          <w:sz w:val="28"/>
          <w:szCs w:val="28"/>
        </w:rPr>
        <w:t>» на 2021 год</w:t>
      </w:r>
    </w:p>
    <w:p>
      <w:pPr>
        <w:rPr>
          <w:b/>
          <w:color w:val="000000"/>
          <w:sz w:val="28"/>
          <w:szCs w:val="28"/>
        </w:rPr>
      </w:pPr>
    </w:p>
    <w:p>
      <w:pPr>
        <w:rPr>
          <w:color w:val="000000"/>
          <w:sz w:val="28"/>
          <w:szCs w:val="28"/>
        </w:rPr>
      </w:pPr>
    </w:p>
    <w:p>
      <w:pPr>
        <w:rPr>
          <w:color w:val="000000"/>
          <w:sz w:val="28"/>
          <w:szCs w:val="28"/>
        </w:rPr>
      </w:pPr>
    </w:p>
    <w:p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24.07.2007 г. № 209-ФЗ «О развитии малого и среднего предпринимательства в Российской Федерации», руководствуясь уставом Нововеличковского сельского поселения, в целях осуществления п</w:t>
      </w:r>
      <w:r>
        <w:rPr>
          <w:bCs/>
          <w:sz w:val="28"/>
          <w:szCs w:val="28"/>
        </w:rPr>
        <w:t xml:space="preserve">оддержки малого и среднего предпринимательства в 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Нововеличковском сельском поселении </w:t>
      </w:r>
      <w:r>
        <w:rPr>
          <w:sz w:val="28"/>
          <w:szCs w:val="28"/>
          <w:lang w:eastAsia="en-US"/>
        </w:rPr>
        <w:t>п о с т а н о в л я ю</w:t>
      </w:r>
      <w:r>
        <w:rPr>
          <w:color w:val="000000"/>
          <w:sz w:val="28"/>
          <w:szCs w:val="28"/>
        </w:rPr>
        <w:t>:</w:t>
      </w:r>
    </w:p>
    <w:p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>
        <w:rPr>
          <w:bCs/>
          <w:sz w:val="28"/>
          <w:szCs w:val="28"/>
        </w:rPr>
        <w:t xml:space="preserve">постановление администрации Нововеличковского сельского поселения от </w:t>
      </w:r>
      <w:r>
        <w:rPr>
          <w:color w:val="000000"/>
          <w:sz w:val="28"/>
          <w:szCs w:val="28"/>
        </w:rPr>
        <w:t>01.12.2020 № 260 «Об утверждении муниципальной программы «</w:t>
      </w:r>
      <w:r>
        <w:rPr>
          <w:bCs/>
          <w:sz w:val="28"/>
          <w:szCs w:val="28"/>
        </w:rPr>
        <w:t xml:space="preserve">Поддержка малого и среднего предпринимательства в 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bCs/>
          <w:sz w:val="28"/>
          <w:szCs w:val="28"/>
        </w:rPr>
        <w:t xml:space="preserve"> на 2021 год» утвердив приложение в новой редакции</w:t>
      </w:r>
      <w:r>
        <w:rPr>
          <w:color w:val="000000"/>
          <w:sz w:val="28"/>
          <w:szCs w:val="28"/>
        </w:rPr>
        <w:t xml:space="preserve"> (прилагается).</w:t>
      </w:r>
    </w:p>
    <w:p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Отделу финансов и муниципальных закупок администрации Нововеличковского сельского поселения Динского района (Вуймина) </w:t>
      </w:r>
      <w:r>
        <w:rPr>
          <w:sz w:val="28"/>
          <w:szCs w:val="28"/>
        </w:rPr>
        <w:t>обеспечить</w:t>
      </w:r>
      <w:r>
        <w:rPr>
          <w:color w:val="000000"/>
          <w:sz w:val="28"/>
          <w:szCs w:val="28"/>
        </w:rPr>
        <w:t xml:space="preserve"> финансирование мероприятий муниципальной программы «</w:t>
      </w:r>
      <w:r>
        <w:rPr>
          <w:bCs/>
          <w:sz w:val="28"/>
          <w:szCs w:val="28"/>
        </w:rPr>
        <w:t xml:space="preserve">Поддержка малого и среднего предпринимательства в 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bCs/>
          <w:sz w:val="28"/>
          <w:szCs w:val="28"/>
        </w:rPr>
        <w:t xml:space="preserve"> на 2021 год» </w:t>
      </w:r>
      <w:r>
        <w:rPr>
          <w:color w:val="000000"/>
          <w:sz w:val="28"/>
          <w:szCs w:val="28"/>
        </w:rPr>
        <w:t>в пределах средств, предусмотренных на эти цели в бюджете Нововеличковского сельского поселения.</w:t>
      </w:r>
    </w:p>
    <w:p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>
        <w:rPr>
          <w:sz w:val="28"/>
          <w:szCs w:val="28"/>
        </w:rPr>
        <w:t>Отделу ЖКХ, малого и среднего бизнеса администрации Нововеличковского сельского поселения (Токаренко) обеспечить выполнение мероприятий программы.</w:t>
      </w:r>
    </w:p>
    <w:p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 Отделу по общим и правовым вопросам администрации Нововеличковского сельского поселения Динского района (Калитка) разместить постановление на официальном сайте Нововеличковского сельского поселения Динского района в сети Интернет.</w:t>
      </w:r>
    </w:p>
    <w:p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Контроль за исполнением постановления оставляю за собой.</w:t>
      </w:r>
    </w:p>
    <w:p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Постановление вступает в силу после его подписания.</w:t>
      </w:r>
    </w:p>
    <w:p>
      <w:pPr>
        <w:rPr>
          <w:color w:val="000000"/>
          <w:sz w:val="28"/>
          <w:szCs w:val="28"/>
        </w:rPr>
      </w:pPr>
    </w:p>
    <w:p>
      <w:pPr>
        <w:rPr>
          <w:color w:val="000000"/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   Г.М.Кова </w:t>
      </w: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</w:p>
    <w:p>
      <w:pPr>
        <w:ind w:left="5664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</w:t>
      </w:r>
    </w:p>
    <w:p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постановлению администрации </w:t>
      </w:r>
    </w:p>
    <w:p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Нововеличковского сельского</w:t>
      </w:r>
    </w:p>
    <w:p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поселения Динского района</w:t>
      </w:r>
    </w:p>
    <w:p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02.04.2021 г. № 91</w:t>
      </w:r>
    </w:p>
    <w:p>
      <w:pPr>
        <w:suppressAutoHyphens/>
        <w:autoSpaceDE w:val="0"/>
        <w:spacing w:before="108" w:after="108"/>
        <w:ind w:left="6804" w:firstLine="284"/>
        <w:jc w:val="both"/>
        <w:rPr>
          <w:rFonts w:eastAsia="Calibri" w:cs="Calibri"/>
          <w:bCs/>
          <w:kern w:val="1"/>
          <w:sz w:val="26"/>
          <w:szCs w:val="26"/>
          <w:lang w:eastAsia="en-US" w:bidi="en-US"/>
        </w:rPr>
      </w:pPr>
    </w:p>
    <w:p>
      <w:pPr>
        <w:ind w:left="567" w:right="8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 ПРОГРАММА</w:t>
      </w:r>
    </w:p>
    <w:p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>
        <w:rPr>
          <w:color w:val="000000"/>
          <w:sz w:val="27"/>
          <w:szCs w:val="27"/>
        </w:rPr>
        <w:t>«</w:t>
      </w:r>
      <w:r>
        <w:rPr>
          <w:bCs/>
          <w:sz w:val="28"/>
          <w:szCs w:val="28"/>
        </w:rPr>
        <w:t xml:space="preserve">Поддержка малого и среднего предпринимательства в 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bCs/>
          <w:sz w:val="28"/>
          <w:szCs w:val="28"/>
        </w:rPr>
        <w:t>» на 2021 годы</w:t>
      </w: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»</w:t>
      </w:r>
    </w:p>
    <w:p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</w:p>
    <w:p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ПАСПОРТ</w:t>
      </w:r>
    </w:p>
    <w:p>
      <w:pPr>
        <w:ind w:left="567" w:right="850"/>
        <w:jc w:val="center"/>
        <w:rPr>
          <w:rFonts w:eastAsia="Courier New" w:cs="Courier New"/>
          <w:kern w:val="1"/>
          <w:sz w:val="28"/>
          <w:szCs w:val="28"/>
          <w:lang w:eastAsia="en-US" w:bidi="en-US"/>
        </w:rPr>
      </w:pPr>
      <w:r>
        <w:rPr>
          <w:rFonts w:eastAsia="Calibri" w:cs="Calibri"/>
          <w:bCs/>
          <w:kern w:val="1"/>
          <w:sz w:val="28"/>
          <w:szCs w:val="28"/>
          <w:lang w:eastAsia="en-US" w:bidi="en-US"/>
        </w:rPr>
        <w:t xml:space="preserve"> </w:t>
      </w:r>
      <w:r>
        <w:rPr>
          <w:rFonts w:eastAsia="Courier New" w:cs="Courier New"/>
          <w:kern w:val="1"/>
          <w:sz w:val="28"/>
          <w:szCs w:val="28"/>
          <w:lang w:eastAsia="en-US" w:bidi="en-US"/>
        </w:rPr>
        <w:t xml:space="preserve">муниципальной программы </w:t>
      </w:r>
    </w:p>
    <w:p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  <w:lang w:eastAsia="en-US"/>
        </w:rPr>
        <w:t>«</w:t>
      </w:r>
      <w:r>
        <w:rPr>
          <w:bCs/>
          <w:sz w:val="28"/>
          <w:szCs w:val="28"/>
        </w:rPr>
        <w:t xml:space="preserve">Поддержка малого и среднего предпринимательства </w:t>
      </w:r>
    </w:p>
    <w:p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bCs/>
          <w:sz w:val="28"/>
          <w:szCs w:val="28"/>
        </w:rPr>
        <w:t>» на 2021 год</w:t>
      </w:r>
    </w:p>
    <w:p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</w:p>
    <w:tbl>
      <w:tblPr>
        <w:tblStyle w:val="3"/>
        <w:tblW w:w="9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59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3652" w:type="dxa"/>
          </w:tcPr>
          <w:p>
            <w:pPr>
              <w:rPr>
                <w:b/>
              </w:rPr>
            </w:pPr>
            <w:r>
              <w:rPr>
                <w:b/>
              </w:rPr>
              <w:t>Координатор муниципальной программы</w:t>
            </w:r>
          </w:p>
        </w:tc>
        <w:tc>
          <w:tcPr>
            <w:tcW w:w="5948" w:type="dxa"/>
          </w:tcPr>
          <w:p>
            <w:r>
              <w:t>Начальник отдела ЖКХ, малого и среднего бизнеса администрация Нововеличковского сельского поселения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3652" w:type="dxa"/>
          </w:tcPr>
          <w:p>
            <w:pPr>
              <w:rPr>
                <w:b/>
              </w:rPr>
            </w:pPr>
            <w:r>
              <w:rPr>
                <w:b/>
              </w:rPr>
              <w:t>Участники муниципальной программы</w:t>
            </w:r>
          </w:p>
        </w:tc>
        <w:tc>
          <w:tcPr>
            <w:tcW w:w="5948" w:type="dxa"/>
          </w:tcPr>
          <w:p>
            <w:r>
              <w:t>Отдел ЖКХ, малого и среднего бизнеса администрация Нововеличковского сельского поселения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3652" w:type="dxa"/>
          </w:tcPr>
          <w:p>
            <w:pPr>
              <w:rPr>
                <w:b/>
              </w:rPr>
            </w:pPr>
            <w:r>
              <w:rPr>
                <w:b/>
              </w:rPr>
              <w:t>Цели муниципальной программы</w:t>
            </w:r>
          </w:p>
          <w:p>
            <w:pPr>
              <w:rPr>
                <w:b/>
              </w:rPr>
            </w:pPr>
          </w:p>
        </w:tc>
        <w:tc>
          <w:tcPr>
            <w:tcW w:w="5948" w:type="dxa"/>
          </w:tcPr>
          <w:p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 в Нововеличковском сельском поселении.</w:t>
            </w:r>
            <w:r>
              <w:rPr>
                <w:rFonts w:cs="Courier New"/>
                <w:kern w:val="1"/>
                <w:lang w:eastAsia="ar-SA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3652" w:type="dxa"/>
          </w:tcPr>
          <w:p>
            <w:pPr>
              <w:rPr>
                <w:b/>
              </w:rPr>
            </w:pPr>
            <w:r>
              <w:rPr>
                <w:b/>
              </w:rPr>
              <w:t>Задачи муниципальной программы</w:t>
            </w:r>
          </w:p>
          <w:p>
            <w:pPr>
              <w:rPr>
                <w:b/>
              </w:rPr>
            </w:pPr>
          </w:p>
        </w:tc>
        <w:tc>
          <w:tcPr>
            <w:tcW w:w="5948" w:type="dxa"/>
          </w:tcPr>
          <w:p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eastAsia="Courier New" w:cs="Courier New"/>
                <w:kern w:val="1"/>
                <w:lang w:eastAsia="en-US" w:bidi="en-US"/>
              </w:rPr>
              <w:t xml:space="preserve">Создание условий для развития малого и среднего предпринимательства </w:t>
            </w:r>
            <w:r>
              <w:rPr>
                <w:rFonts w:eastAsia="Courier New" w:cs="Courier New"/>
                <w:kern w:val="1"/>
                <w:highlight w:val="yellow"/>
                <w:lang w:eastAsia="en-US" w:bidi="en-US"/>
              </w:rPr>
              <w:t xml:space="preserve">и физическим лицам, не являющимся индивидуальными предпринимателями и применяющими специальный налоговый режим «Налог на профессиональный доход»; </w:t>
            </w:r>
            <w:r>
              <w:rPr>
                <w:rFonts w:eastAsia="Courier New" w:cs="Courier New"/>
                <w:kern w:val="1"/>
                <w:lang w:eastAsia="en-US" w:bidi="en-US"/>
              </w:rPr>
              <w:t xml:space="preserve"> увеличения числа предприятий малого и среднего предпринимательства; развития налогооблагаемой базы</w:t>
            </w:r>
            <w:r>
              <w:rPr>
                <w:rFonts w:cs="Courier New"/>
                <w:kern w:val="1"/>
                <w:lang w:eastAsia="ar-SA"/>
              </w:rPr>
              <w:t xml:space="preserve">.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3652" w:type="dxa"/>
          </w:tcPr>
          <w:p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948" w:type="dxa"/>
          </w:tcPr>
          <w:p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eastAsia="Courier New" w:cs="Courier New"/>
                <w:kern w:val="1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eastAsia="Courier New" w:cs="Courier New"/>
                <w:kern w:val="1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eastAsia="Courier New" w:cs="Courier New"/>
                <w:kern w:val="1"/>
                <w:lang w:eastAsia="en-US" w:bidi="en-US"/>
              </w:rPr>
              <w:t>- развитие налогооблагаемой базы;</w:t>
            </w:r>
          </w:p>
          <w:p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>
              <w:rPr>
                <w:rFonts w:eastAsia="Courier New" w:cs="Courier New"/>
                <w:kern w:val="1"/>
                <w:lang w:eastAsia="en-US" w:bidi="en-US"/>
              </w:rPr>
              <w:t>- у</w:t>
            </w:r>
            <w:r>
              <w:rPr>
                <w:rFonts w:cs="Courier New"/>
                <w:kern w:val="1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>
            <w:pPr>
              <w:suppressAutoHyphens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- поддержка хозяйственной самостоятельности граждан;</w:t>
            </w:r>
          </w:p>
          <w:p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>
              <w:rPr>
                <w:rFonts w:cs="Courier New"/>
                <w:kern w:val="1"/>
                <w:lang w:eastAsia="ar-SA"/>
              </w:rPr>
              <w:t>- развитие социального партнерства, защита трудовых прав работников малых и средних предприятий и индивидуальных предпринимателей;</w:t>
            </w:r>
          </w:p>
          <w:p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cs="Courier New"/>
                <w:kern w:val="1"/>
                <w:lang w:eastAsia="ar-SA"/>
              </w:rPr>
              <w:t xml:space="preserve">- проведение семинаров, «круглых столов» для руководителей предпринимательства </w:t>
            </w:r>
            <w:r>
              <w:rPr>
                <w:rFonts w:eastAsia="Courier New" w:cs="Courier New"/>
                <w:kern w:val="1"/>
                <w:highlight w:val="yellow"/>
                <w:lang w:eastAsia="en-US" w:bidi="en-US"/>
              </w:rPr>
              <w:t>и физическим лицам, не являющимся индивидуальными предпринимателями и применяющими специальный налоговый режим «Налог на профессиональный доход»;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652" w:type="dxa"/>
          </w:tcPr>
          <w:p>
            <w:pPr>
              <w:rPr>
                <w:b/>
              </w:rPr>
            </w:pPr>
            <w:r>
              <w:rPr>
                <w:b/>
              </w:rPr>
              <w:t>Этапы и сроки реализации</w:t>
            </w:r>
          </w:p>
          <w:p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948" w:type="dxa"/>
          </w:tcPr>
          <w:p>
            <w:r>
              <w:t>2021 год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3652" w:type="dxa"/>
          </w:tcPr>
          <w:p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948" w:type="dxa"/>
          </w:tcPr>
          <w:p>
            <w:r>
              <w:t>бюджет Нововеличковского сельского поселения: 20,0 тыс.руб.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3652" w:type="dxa"/>
          </w:tcPr>
          <w:p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948" w:type="dxa"/>
          </w:tcPr>
          <w:p>
            <w:r>
              <w:t xml:space="preserve">- администрация Нововеличковского сельского поселения; </w:t>
            </w:r>
          </w:p>
          <w:p>
            <w:r>
              <w:t>- бюджетная комиссия Совета Нововеличковского сельского поселения</w:t>
            </w:r>
          </w:p>
        </w:tc>
      </w:tr>
    </w:tbl>
    <w:p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6"/>
          <w:szCs w:val="26"/>
        </w:rPr>
      </w:pPr>
    </w:p>
    <w:p>
      <w:pPr>
        <w:pStyle w:val="7"/>
        <w:numPr>
          <w:ilvl w:val="0"/>
          <w:numId w:val="1"/>
        </w:numPr>
        <w:spacing w:line="276" w:lineRule="auto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Обоснование необходимости разработки Программы</w:t>
      </w:r>
    </w:p>
    <w:p>
      <w:pPr>
        <w:pStyle w:val="7"/>
        <w:spacing w:line="276" w:lineRule="auto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В сфере </w:t>
      </w:r>
      <w:r>
        <w:rPr>
          <w:rFonts w:eastAsia="Calibri" w:cs="Calibri"/>
          <w:bCs/>
          <w:kern w:val="1"/>
          <w:sz w:val="27"/>
          <w:szCs w:val="27"/>
          <w:lang w:eastAsia="en-US" w:bidi="en-US"/>
        </w:rPr>
        <w:t>с</w:t>
      </w:r>
      <w:r>
        <w:rPr>
          <w:rFonts w:cs="Arial"/>
          <w:bCs/>
          <w:kern w:val="1"/>
          <w:sz w:val="27"/>
          <w:szCs w:val="27"/>
          <w:lang w:eastAsia="ar-SA"/>
        </w:rPr>
        <w:t>одействия в развитии сельскохозяйственного производства,</w:t>
      </w:r>
      <w:r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 малого и среднего предпринимательства </w:t>
      </w:r>
      <w:r>
        <w:rPr>
          <w:rFonts w:cs="Arial"/>
          <w:bCs/>
          <w:kern w:val="1"/>
          <w:sz w:val="27"/>
          <w:szCs w:val="27"/>
          <w:lang w:eastAsia="ar-SA"/>
        </w:rPr>
        <w:t xml:space="preserve">Нововеличковского сельское поселения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>имеются проблемы, устранение которых возможно с использованием программно-целевого метода:</w:t>
      </w:r>
    </w:p>
    <w:p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>- остаются недоступными общеэкономические и специализированные консультации для субъектов малого и среднего предпринимательства;</w:t>
      </w:r>
    </w:p>
    <w:p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>- недостаточен спрос на продукцию субъектов сельскохозяйственного производства малого и среднего предпринимательства;</w:t>
      </w:r>
    </w:p>
    <w:p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>- сохраняется недостаток квалифицированных кадров у субъектов сельскохозяйственного производства, малого и среднего предпринимательства.</w:t>
      </w:r>
    </w:p>
    <w:p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>Настоящая Программа, направленная на достижение целей в развитии сельскохозяйственного производства, малого и среднего предпринимательства в Нововеличковском сельском поселении в составе муниципального образования Динской район, позволит согласовать и скоординировать совместные действия органов местного самоуправления, финансовых институтов, предпринимательских структур, общественных и образовательных организаций по развитию системы малого и среднего предпринимательства в Нововеличковском сельском поселении.</w:t>
      </w:r>
    </w:p>
    <w:p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</w:p>
    <w:p>
      <w:pPr>
        <w:pStyle w:val="7"/>
        <w:numPr>
          <w:ilvl w:val="0"/>
          <w:numId w:val="1"/>
        </w:num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bookmarkStart w:id="0" w:name="sub_200"/>
      <w:r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Цели и основные задачи Программы</w:t>
      </w:r>
    </w:p>
    <w:p>
      <w:pPr>
        <w:pStyle w:val="7"/>
        <w:suppressAutoHyphens/>
        <w:autoSpaceDE w:val="0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bookmarkEnd w:id="0"/>
    <w:p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Основными целями Программы являются:</w:t>
      </w:r>
    </w:p>
    <w:p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          - повышение темпов в р</w:t>
      </w:r>
      <w:r>
        <w:rPr>
          <w:rFonts w:cs="Arial"/>
          <w:bCs/>
          <w:kern w:val="1"/>
          <w:sz w:val="27"/>
          <w:szCs w:val="27"/>
          <w:lang w:eastAsia="ar-SA"/>
        </w:rPr>
        <w:t xml:space="preserve">азвитии сельскохозяйственного производства, </w:t>
      </w:r>
      <w:r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малого и среднего предпринимательства </w:t>
      </w:r>
      <w:r>
        <w:rPr>
          <w:rFonts w:eastAsia="Courier New" w:cs="Courier New"/>
          <w:kern w:val="1"/>
          <w:sz w:val="28"/>
          <w:szCs w:val="28"/>
          <w:highlight w:val="yellow"/>
          <w:lang w:eastAsia="en-US" w:bidi="en-US"/>
        </w:rPr>
        <w:t>и физическим лицам, не являющимся индивидуальными предпринимателями и применяющими специальный налоговый режим «Налог на профессиональный доход»</w:t>
      </w:r>
      <w:r>
        <w:rPr>
          <w:rFonts w:eastAsia="Courier New" w:cs="Courier New"/>
          <w:kern w:val="1"/>
          <w:sz w:val="28"/>
          <w:szCs w:val="28"/>
          <w:lang w:eastAsia="en-US" w:bidi="en-US"/>
        </w:rPr>
        <w:t xml:space="preserve">,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>как одного из факторов социально-экономического развития муниципального образования Нововеличковского сельского поселения;</w:t>
      </w:r>
    </w:p>
    <w:p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          - увеличение доли участия субъектов </w:t>
      </w:r>
      <w:r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в формировании всех составляющих валового продукта Нововеличковского сельского поселения в составе муниципального образования Динской район (производство товаров, оказание услуг, чистые налоги);</w:t>
      </w:r>
    </w:p>
    <w:p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повышение социальной эффективности деятельности субъектов </w:t>
      </w:r>
      <w:r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(рост численности занятых в сфере предпринимательства, рост средних доходов и повышение уровня социальной защищенности работников малых и средних предприятий);</w:t>
      </w:r>
    </w:p>
    <w:p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обеспечение конкурентоспособности продукции, товаров, услуг субъектов </w:t>
      </w:r>
      <w:r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, малого и среднего предпринимательства </w:t>
      </w:r>
      <w:r>
        <w:rPr>
          <w:rFonts w:eastAsia="Courier New" w:cs="Courier New"/>
          <w:kern w:val="1"/>
          <w:sz w:val="28"/>
          <w:szCs w:val="28"/>
          <w:highlight w:val="yellow"/>
          <w:lang w:eastAsia="en-US" w:bidi="en-US"/>
        </w:rPr>
        <w:t>и физическим лицам, не являющимся индивидуальными предпринимателями и применяющими специальный налоговый режим «Налог на профессиональный доход»</w:t>
      </w:r>
      <w:r>
        <w:rPr>
          <w:rFonts w:eastAsia="Courier New" w:cs="Courier New"/>
          <w:kern w:val="1"/>
          <w:sz w:val="28"/>
          <w:szCs w:val="28"/>
          <w:lang w:eastAsia="en-US" w:bidi="en-US"/>
        </w:rPr>
        <w:t>,</w:t>
      </w:r>
    </w:p>
    <w:p>
      <w:pPr>
        <w:suppressAutoHyphens/>
        <w:autoSpaceDE w:val="0"/>
        <w:ind w:firstLine="300"/>
        <w:jc w:val="both"/>
        <w:rPr>
          <w:rFonts w:cs="Times"/>
          <w:kern w:val="1"/>
          <w:sz w:val="27"/>
          <w:szCs w:val="27"/>
          <w:lang w:eastAsia="ar-SA"/>
        </w:rPr>
      </w:pPr>
      <w:r>
        <w:rPr>
          <w:rFonts w:cs="Times"/>
          <w:kern w:val="1"/>
          <w:sz w:val="27"/>
          <w:szCs w:val="27"/>
          <w:lang w:eastAsia="ar-SA"/>
        </w:rPr>
        <w:t xml:space="preserve">       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широких слоев населения.</w:t>
      </w:r>
    </w:p>
    <w:p>
      <w:pPr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  <w:bookmarkStart w:id="1" w:name="sub_300"/>
    </w:p>
    <w:bookmarkEnd w:id="1"/>
    <w:p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3. Сроки реализации Программы</w:t>
      </w:r>
    </w:p>
    <w:p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>Срок реализации Программы – 2021 год</w:t>
      </w:r>
      <w:bookmarkStart w:id="2" w:name="sub_500"/>
      <w:bookmarkEnd w:id="2"/>
    </w:p>
    <w:p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</w:p>
    <w:p>
      <w:pPr>
        <w:pStyle w:val="7"/>
        <w:numPr>
          <w:ilvl w:val="0"/>
          <w:numId w:val="2"/>
        </w:numPr>
        <w:suppressAutoHyphens/>
        <w:autoSpaceDE w:val="0"/>
        <w:spacing w:before="108" w:after="108"/>
        <w:jc w:val="center"/>
        <w:rPr>
          <w:rFonts w:eastAsia="Calibri" w:cs="Calibri"/>
          <w:b/>
          <w:bCs/>
          <w:kern w:val="1"/>
          <w:sz w:val="28"/>
          <w:szCs w:val="28"/>
          <w:lang w:eastAsia="en-US" w:bidi="en-US"/>
        </w:rPr>
      </w:pPr>
      <w:r>
        <w:rPr>
          <w:rFonts w:eastAsia="Calibri" w:cs="Calibri"/>
          <w:b/>
          <w:bCs/>
          <w:kern w:val="1"/>
          <w:sz w:val="28"/>
          <w:szCs w:val="28"/>
          <w:lang w:eastAsia="en-US" w:bidi="en-US"/>
        </w:rPr>
        <w:t>Перечень  мероприятий Программы</w:t>
      </w:r>
    </w:p>
    <w:tbl>
      <w:tblPr>
        <w:tblStyle w:val="3"/>
        <w:tblW w:w="10577" w:type="dxa"/>
        <w:tblInd w:w="-1024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26"/>
        <w:gridCol w:w="2921"/>
        <w:gridCol w:w="1276"/>
        <w:gridCol w:w="2126"/>
        <w:gridCol w:w="2835"/>
        <w:gridCol w:w="993"/>
      </w:tblGrid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2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№</w:t>
            </w:r>
          </w:p>
          <w:p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п/п</w:t>
            </w:r>
          </w:p>
        </w:tc>
        <w:tc>
          <w:tcPr>
            <w:tcW w:w="292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Наименование мероприятий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Срок выполнения</w:t>
            </w:r>
          </w:p>
        </w:tc>
        <w:tc>
          <w:tcPr>
            <w:tcW w:w="212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</w:p>
          <w:p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Исполнитель</w:t>
            </w:r>
          </w:p>
        </w:tc>
        <w:tc>
          <w:tcPr>
            <w:tcW w:w="283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Ожидаемый результат от реализации мероприятий</w:t>
            </w:r>
          </w:p>
        </w:tc>
        <w:tc>
          <w:tcPr>
            <w:tcW w:w="99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Объём финансирования, т.руб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.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2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92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3</w:t>
            </w:r>
          </w:p>
        </w:tc>
        <w:tc>
          <w:tcPr>
            <w:tcW w:w="212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283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26" w:type="dxa"/>
            <w:tcBorders>
              <w:left w:val="single" w:color="000000" w:sz="0" w:space="0"/>
              <w:bottom w:val="single" w:color="000000" w:sz="0" w:space="0"/>
            </w:tcBorders>
          </w:tcPr>
          <w:p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1.</w:t>
            </w:r>
          </w:p>
        </w:tc>
        <w:tc>
          <w:tcPr>
            <w:tcW w:w="2921" w:type="dxa"/>
            <w:tcBorders>
              <w:left w:val="single" w:color="000000" w:sz="0" w:space="0"/>
              <w:bottom w:val="single" w:color="000000" w:sz="0" w:space="0"/>
            </w:tcBorders>
          </w:tcPr>
          <w:p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Регулярное информирование предпринимателей </w:t>
            </w:r>
            <w:r>
              <w:rPr>
                <w:rFonts w:eastAsia="Courier New" w:cs="Courier New"/>
                <w:kern w:val="1"/>
                <w:sz w:val="22"/>
                <w:szCs w:val="22"/>
                <w:highlight w:val="yellow"/>
                <w:lang w:eastAsia="en-US"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о политике органов местного самоуправления по вопросам поддержки и содействия предпринимателей поселения</w:t>
            </w:r>
          </w:p>
        </w:tc>
        <w:tc>
          <w:tcPr>
            <w:tcW w:w="127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color="000000" w:sz="0" w:space="0"/>
              <w:bottom w:val="single" w:color="000000" w:sz="0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Улучшение взаимодействия предпринимателей </w:t>
            </w:r>
            <w:r>
              <w:rPr>
                <w:rFonts w:eastAsia="Courier New" w:cs="Courier New"/>
                <w:kern w:val="1"/>
                <w:sz w:val="22"/>
                <w:szCs w:val="22"/>
                <w:highlight w:val="yellow"/>
                <w:lang w:eastAsia="en-US"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с органами местного самоуправления Нововеличковского сельского поселения Динского района.</w:t>
            </w:r>
          </w:p>
        </w:tc>
        <w:tc>
          <w:tcPr>
            <w:tcW w:w="993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>
        <w:tc>
          <w:tcPr>
            <w:tcW w:w="426" w:type="dxa"/>
            <w:tcBorders>
              <w:left w:val="single" w:color="000000" w:sz="0" w:space="0"/>
              <w:bottom w:val="single" w:color="auto" w:sz="4" w:space="0"/>
            </w:tcBorders>
          </w:tcPr>
          <w:p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2921" w:type="dxa"/>
            <w:tcBorders>
              <w:left w:val="single" w:color="000000" w:sz="0" w:space="0"/>
              <w:bottom w:val="single" w:color="auto" w:sz="4" w:space="0"/>
            </w:tcBorders>
          </w:tcPr>
          <w:p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Формирование положительного имиджа предпринимателей </w:t>
            </w:r>
            <w:r>
              <w:rPr>
                <w:rFonts w:eastAsia="Courier New" w:cs="Courier New"/>
                <w:kern w:val="1"/>
                <w:sz w:val="22"/>
                <w:szCs w:val="22"/>
                <w:highlight w:val="yellow"/>
                <w:lang w:eastAsia="en-US"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популяризация достижений поселения предпринимателей в печатных изданиях, на сайте Нововеличковского сельского поселения Динского района</w:t>
            </w:r>
          </w:p>
        </w:tc>
        <w:tc>
          <w:tcPr>
            <w:tcW w:w="1276" w:type="dxa"/>
            <w:tcBorders>
              <w:left w:val="single" w:color="000000" w:sz="0" w:space="0"/>
              <w:bottom w:val="single" w:color="auto" w:sz="4" w:space="0"/>
            </w:tcBorders>
          </w:tcPr>
          <w:p>
            <w:pPr>
              <w:suppressLineNumbers/>
              <w:suppressAutoHyphens/>
              <w:snapToGrid w:val="0"/>
              <w:ind w:right="-55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color="000000" w:sz="0" w:space="0"/>
              <w:bottom w:val="single" w:color="auto" w:sz="4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color="000000" w:sz="0" w:space="0"/>
              <w:bottom w:val="single" w:color="auto" w:sz="4" w:space="0"/>
              <w:right w:val="single" w:color="000000" w:sz="0" w:space="0"/>
            </w:tcBorders>
          </w:tcPr>
          <w:p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общественного мнения о предпринимателях</w:t>
            </w:r>
            <w:r>
              <w:rPr>
                <w:rFonts w:eastAsia="Courier New" w:cs="Courier New"/>
                <w:kern w:val="1"/>
                <w:sz w:val="22"/>
                <w:szCs w:val="22"/>
                <w:highlight w:val="yellow"/>
                <w:lang w:eastAsia="en-US" w:bidi="en-US"/>
              </w:rPr>
              <w:t xml:space="preserve"> 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993" w:type="dxa"/>
            <w:tcBorders>
              <w:left w:val="single" w:color="000000" w:sz="0" w:space="0"/>
              <w:bottom w:val="single" w:color="auto" w:sz="4" w:space="0"/>
              <w:right w:val="single" w:color="000000" w:sz="0" w:space="0"/>
            </w:tcBorders>
          </w:tcPr>
          <w:p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26" w:type="dxa"/>
            <w:tcBorders>
              <w:top w:val="single" w:color="000000" w:sz="2" w:space="0"/>
              <w:left w:val="single" w:color="000000" w:sz="0" w:space="0"/>
              <w:bottom w:val="single" w:color="000000" w:sz="0" w:space="0"/>
            </w:tcBorders>
          </w:tcPr>
          <w:p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3.</w:t>
            </w:r>
          </w:p>
        </w:tc>
        <w:tc>
          <w:tcPr>
            <w:tcW w:w="2921" w:type="dxa"/>
            <w:tcBorders>
              <w:top w:val="single" w:color="000000" w:sz="2" w:space="0"/>
              <w:left w:val="single" w:color="000000" w:sz="0" w:space="0"/>
              <w:bottom w:val="single" w:color="000000" w:sz="0" w:space="0"/>
            </w:tcBorders>
          </w:tcPr>
          <w:p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взаимодействия со СМИ и сайтом поселения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0" w:space="0"/>
              <w:bottom w:val="single" w:color="000000" w:sz="0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color="000000" w:sz="2" w:space="0"/>
              <w:left w:val="single" w:color="000000" w:sz="0" w:space="0"/>
              <w:bottom w:val="single" w:color="000000" w:sz="0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Повышение уровня информированности предпринимателей </w:t>
            </w:r>
            <w:r>
              <w:rPr>
                <w:rFonts w:eastAsia="Courier New" w:cs="Courier New"/>
                <w:kern w:val="1"/>
                <w:sz w:val="22"/>
                <w:szCs w:val="22"/>
                <w:highlight w:val="yellow"/>
                <w:lang w:eastAsia="en-US"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26" w:type="dxa"/>
            <w:tcBorders>
              <w:left w:val="single" w:color="000000" w:sz="0" w:space="0"/>
              <w:bottom w:val="single" w:color="000000" w:sz="0" w:space="0"/>
            </w:tcBorders>
          </w:tcPr>
          <w:p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color="000000" w:sz="0" w:space="0"/>
              <w:bottom w:val="single" w:color="000000" w:sz="0" w:space="0"/>
            </w:tcBorders>
          </w:tcPr>
          <w:p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Проведение совместно с банками информационно-разъяснительных семинаров для предпринимателей </w:t>
            </w:r>
            <w:r>
              <w:rPr>
                <w:rFonts w:eastAsia="Courier New" w:cs="Courier New"/>
                <w:kern w:val="1"/>
                <w:sz w:val="22"/>
                <w:szCs w:val="22"/>
                <w:highlight w:val="yellow"/>
                <w:lang w:eastAsia="en-US"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по требованиям, предъявляемым кредитными организациями к документации при  получении кредита.</w:t>
            </w:r>
          </w:p>
        </w:tc>
        <w:tc>
          <w:tcPr>
            <w:tcW w:w="1276" w:type="dxa"/>
            <w:tcBorders>
              <w:left w:val="single" w:color="000000" w:sz="0" w:space="0"/>
              <w:bottom w:val="single" w:color="000000" w:sz="0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color="000000" w:sz="0" w:space="0"/>
              <w:bottom w:val="single" w:color="000000" w:sz="0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</w:t>
            </w:r>
          </w:p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сельского поселения</w:t>
            </w:r>
          </w:p>
        </w:tc>
        <w:tc>
          <w:tcPr>
            <w:tcW w:w="2835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Расширение доступа предпринимателей </w:t>
            </w:r>
            <w:r>
              <w:rPr>
                <w:rFonts w:eastAsia="Courier New" w:cs="Courier New"/>
                <w:kern w:val="1"/>
                <w:sz w:val="22"/>
                <w:szCs w:val="22"/>
                <w:highlight w:val="yellow"/>
                <w:lang w:eastAsia="en-US"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 xml:space="preserve"> 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к кредитным ресурсам.</w:t>
            </w:r>
          </w:p>
        </w:tc>
        <w:tc>
          <w:tcPr>
            <w:tcW w:w="993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26" w:type="dxa"/>
            <w:tcBorders>
              <w:left w:val="single" w:color="000000" w:sz="0" w:space="0"/>
              <w:bottom w:val="single" w:color="000000" w:sz="0" w:space="0"/>
            </w:tcBorders>
          </w:tcPr>
          <w:p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color="000000" w:sz="0" w:space="0"/>
              <w:bottom w:val="single" w:color="000000" w:sz="0" w:space="0"/>
            </w:tcBorders>
          </w:tcPr>
          <w:p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Проведение консультационных  семинаров, «круглых столов» для руководителей и предпринимательства </w:t>
            </w:r>
            <w:r>
              <w:rPr>
                <w:rFonts w:eastAsia="Courier New" w:cs="Courier New"/>
                <w:kern w:val="1"/>
                <w:sz w:val="22"/>
                <w:szCs w:val="22"/>
                <w:highlight w:val="yellow"/>
                <w:lang w:eastAsia="en-US"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  <w:tc>
          <w:tcPr>
            <w:tcW w:w="1276" w:type="dxa"/>
            <w:tcBorders>
              <w:left w:val="single" w:color="000000" w:sz="0" w:space="0"/>
              <w:bottom w:val="single" w:color="000000" w:sz="0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color="000000" w:sz="0" w:space="0"/>
              <w:bottom w:val="single" w:color="000000" w:sz="0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>
            <w:pPr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Повышение грамотности жителей поселения по вопросам предпринимательства</w:t>
            </w:r>
          </w:p>
        </w:tc>
        <w:tc>
          <w:tcPr>
            <w:tcW w:w="993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>
            <w:pPr>
              <w:suppressAutoHyphens/>
              <w:snapToGrid w:val="0"/>
              <w:spacing w:line="200" w:lineRule="atLeast"/>
              <w:jc w:val="center"/>
              <w:rPr>
                <w:rFonts w:eastAsia="Calibri"/>
                <w:kern w:val="1"/>
                <w:lang w:eastAsia="en-US" w:bidi="en-US"/>
              </w:rPr>
            </w:pPr>
          </w:p>
          <w:p>
            <w:pPr>
              <w:suppressAutoHyphens/>
              <w:snapToGrid w:val="0"/>
              <w:spacing w:line="200" w:lineRule="atLeast"/>
              <w:jc w:val="center"/>
              <w:rPr>
                <w:rFonts w:eastAsia="Calibri"/>
                <w:kern w:val="1"/>
                <w:lang w:eastAsia="en-US" w:bidi="en-US"/>
              </w:rPr>
            </w:pPr>
            <w:r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20,0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26" w:type="dxa"/>
            <w:tcBorders>
              <w:left w:val="single" w:color="000000" w:sz="0" w:space="0"/>
              <w:bottom w:val="single" w:color="auto" w:sz="4" w:space="0"/>
            </w:tcBorders>
          </w:tcPr>
          <w:p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6</w:t>
            </w:r>
            <w:r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color="000000" w:sz="0" w:space="0"/>
              <w:bottom w:val="single" w:color="auto" w:sz="4" w:space="0"/>
            </w:tcBorders>
          </w:tcPr>
          <w:p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Консультирование жителей поселения желающих заняться предпринимательской деятельностью</w:t>
            </w:r>
          </w:p>
        </w:tc>
        <w:tc>
          <w:tcPr>
            <w:tcW w:w="1276" w:type="dxa"/>
            <w:tcBorders>
              <w:left w:val="single" w:color="000000" w:sz="0" w:space="0"/>
              <w:bottom w:val="single" w:color="auto" w:sz="4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color="000000" w:sz="0" w:space="0"/>
              <w:bottom w:val="single" w:color="auto" w:sz="4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835" w:type="dxa"/>
            <w:tcBorders>
              <w:left w:val="single" w:color="000000" w:sz="0" w:space="0"/>
              <w:bottom w:val="single" w:color="auto" w:sz="4" w:space="0"/>
              <w:right w:val="single" w:color="000000" w:sz="0" w:space="0"/>
            </w:tcBorders>
          </w:tcPr>
          <w:p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грамотности  жителей поселения по вопросам предпринимательства</w:t>
            </w:r>
          </w:p>
        </w:tc>
        <w:tc>
          <w:tcPr>
            <w:tcW w:w="993" w:type="dxa"/>
            <w:tcBorders>
              <w:left w:val="single" w:color="000000" w:sz="0" w:space="0"/>
              <w:bottom w:val="single" w:color="auto" w:sz="4" w:space="0"/>
              <w:right w:val="single" w:color="000000" w:sz="0" w:space="0"/>
            </w:tcBorders>
          </w:tcPr>
          <w:p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26" w:type="dxa"/>
            <w:tcBorders>
              <w:top w:val="single" w:color="000000" w:sz="2" w:space="0"/>
              <w:left w:val="single" w:color="000000" w:sz="0" w:space="0"/>
              <w:bottom w:val="single" w:color="auto" w:sz="4" w:space="0"/>
            </w:tcBorders>
          </w:tcPr>
          <w:p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7</w:t>
            </w:r>
            <w:r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top w:val="single" w:color="000000" w:sz="2" w:space="0"/>
              <w:left w:val="single" w:color="000000" w:sz="0" w:space="0"/>
              <w:bottom w:val="single" w:color="auto" w:sz="4" w:space="0"/>
            </w:tcBorders>
          </w:tcPr>
          <w:p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предпринимателей среди молодежи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0" w:space="0"/>
              <w:bottom w:val="single" w:color="auto" w:sz="4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color="000000" w:sz="2" w:space="0"/>
              <w:left w:val="single" w:color="000000" w:sz="0" w:space="0"/>
              <w:bottom w:val="single" w:color="auto" w:sz="4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0" w:space="0"/>
              <w:bottom w:val="single" w:color="auto" w:sz="4" w:space="0"/>
              <w:right w:val="single" w:color="000000" w:sz="0" w:space="0"/>
            </w:tcBorders>
          </w:tcPr>
          <w:p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Вовлечение молодежи в предпринимательскую деятельность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0" w:space="0"/>
              <w:bottom w:val="single" w:color="auto" w:sz="4" w:space="0"/>
              <w:right w:val="single" w:color="000000" w:sz="0" w:space="0"/>
            </w:tcBorders>
          </w:tcPr>
          <w:p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26" w:type="dxa"/>
            <w:tcBorders>
              <w:top w:val="single" w:color="000000" w:sz="2" w:space="0"/>
              <w:left w:val="single" w:color="000000" w:sz="0" w:space="0"/>
              <w:bottom w:val="single" w:color="000000" w:sz="0" w:space="0"/>
            </w:tcBorders>
          </w:tcPr>
          <w:p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8</w:t>
            </w:r>
            <w:r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top w:val="single" w:color="000000" w:sz="2" w:space="0"/>
              <w:left w:val="single" w:color="000000" w:sz="0" w:space="0"/>
              <w:bottom w:val="single" w:color="000000" w:sz="0" w:space="0"/>
            </w:tcBorders>
          </w:tcPr>
          <w:p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Организация участия предпринимателей </w:t>
            </w:r>
            <w:r>
              <w:rPr>
                <w:rFonts w:eastAsia="Courier New" w:cs="Courier New"/>
                <w:kern w:val="1"/>
                <w:sz w:val="22"/>
                <w:szCs w:val="22"/>
                <w:highlight w:val="yellow"/>
                <w:lang w:eastAsia="en-US"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в выставках- ярмарках местного, районного, краевого уровней.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0" w:space="0"/>
              <w:bottom w:val="single" w:color="000000" w:sz="0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мероприятий</w:t>
            </w:r>
          </w:p>
        </w:tc>
        <w:tc>
          <w:tcPr>
            <w:tcW w:w="2126" w:type="dxa"/>
            <w:tcBorders>
              <w:top w:val="single" w:color="000000" w:sz="2" w:space="0"/>
              <w:left w:val="single" w:color="000000" w:sz="0" w:space="0"/>
              <w:bottom w:val="single" w:color="000000" w:sz="0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в продвижении качественных товаров и услуг предпринимательства Нововеличковского сельского поселения.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26" w:type="dxa"/>
            <w:tcBorders>
              <w:left w:val="single" w:color="000000" w:sz="0" w:space="0"/>
              <w:bottom w:val="single" w:color="000000" w:sz="0" w:space="0"/>
            </w:tcBorders>
          </w:tcPr>
          <w:p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9</w:t>
            </w:r>
            <w:r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color="000000" w:sz="0" w:space="0"/>
              <w:bottom w:val="single" w:color="000000" w:sz="0" w:space="0"/>
            </w:tcBorders>
          </w:tcPr>
          <w:p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работы координационных или совещательных органов при главе Нововеличковского сельского поселения</w:t>
            </w:r>
          </w:p>
          <w:p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1276" w:type="dxa"/>
            <w:tcBorders>
              <w:left w:val="single" w:color="000000" w:sz="0" w:space="0"/>
              <w:bottom w:val="single" w:color="000000" w:sz="0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 xml:space="preserve">по мере обращения предпринимателей </w:t>
            </w:r>
          </w:p>
        </w:tc>
        <w:tc>
          <w:tcPr>
            <w:tcW w:w="2126" w:type="dxa"/>
            <w:tcBorders>
              <w:left w:val="single" w:color="000000" w:sz="0" w:space="0"/>
              <w:bottom w:val="single" w:color="000000" w:sz="0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Координация и взаимодействие бизнеса и власти. Сокращение административных барьеров. Оперативное решение актуальных проблем.</w:t>
            </w:r>
          </w:p>
        </w:tc>
        <w:tc>
          <w:tcPr>
            <w:tcW w:w="993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26" w:type="dxa"/>
            <w:tcBorders>
              <w:left w:val="single" w:color="000000" w:sz="0" w:space="0"/>
              <w:bottom w:val="single" w:color="000000" w:sz="0" w:space="0"/>
            </w:tcBorders>
          </w:tcPr>
          <w:p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0</w:t>
            </w:r>
            <w:r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color="000000" w:sz="0" w:space="0"/>
              <w:bottom w:val="single" w:color="000000" w:sz="0" w:space="0"/>
            </w:tcBorders>
          </w:tcPr>
          <w:p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Привлечение малых и средних предприятий к выполнению заказов на поставку товаров и услуг для муниципальных нужд</w:t>
            </w:r>
          </w:p>
        </w:tc>
        <w:tc>
          <w:tcPr>
            <w:tcW w:w="1276" w:type="dxa"/>
            <w:tcBorders>
              <w:left w:val="single" w:color="000000" w:sz="0" w:space="0"/>
              <w:bottom w:val="single" w:color="000000" w:sz="0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проведения торгов</w:t>
            </w:r>
          </w:p>
        </w:tc>
        <w:tc>
          <w:tcPr>
            <w:tcW w:w="2126" w:type="dxa"/>
            <w:tcBorders>
              <w:left w:val="single" w:color="000000" w:sz="0" w:space="0"/>
              <w:bottom w:val="single" w:color="000000" w:sz="0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Участие предпринимателей в выполнении муниципального заказа</w:t>
            </w:r>
          </w:p>
        </w:tc>
        <w:tc>
          <w:tcPr>
            <w:tcW w:w="993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26" w:type="dxa"/>
            <w:tcBorders>
              <w:left w:val="single" w:color="000000" w:sz="0" w:space="0"/>
              <w:bottom w:val="single" w:color="000000" w:sz="0" w:space="0"/>
            </w:tcBorders>
          </w:tcPr>
          <w:p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</w:t>
            </w:r>
            <w:r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color="000000" w:sz="0" w:space="0"/>
              <w:bottom w:val="single" w:color="000000" w:sz="0" w:space="0"/>
            </w:tcBorders>
          </w:tcPr>
          <w:p>
            <w:pPr>
              <w:suppressAutoHyphens/>
              <w:snapToGrid w:val="0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Анализ развития сельскохозяйственного производства, малого и среднего предпринимательства на территории </w:t>
            </w: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Нововеличковского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сельского поселения</w:t>
            </w: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 </w:t>
            </w:r>
          </w:p>
        </w:tc>
        <w:tc>
          <w:tcPr>
            <w:tcW w:w="1276" w:type="dxa"/>
            <w:tcBorders>
              <w:left w:val="single" w:color="000000" w:sz="0" w:space="0"/>
              <w:bottom w:val="single" w:color="000000" w:sz="0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color="000000" w:sz="0" w:space="0"/>
              <w:bottom w:val="single" w:color="000000" w:sz="0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Определение векторов и тенденций развития предпринимательства</w:t>
            </w:r>
          </w:p>
        </w:tc>
        <w:tc>
          <w:tcPr>
            <w:tcW w:w="993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26" w:type="dxa"/>
            <w:tcBorders>
              <w:left w:val="single" w:color="000000" w:sz="0" w:space="0"/>
              <w:bottom w:val="single" w:color="auto" w:sz="4" w:space="0"/>
            </w:tcBorders>
          </w:tcPr>
          <w:p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2.</w:t>
            </w:r>
          </w:p>
        </w:tc>
        <w:tc>
          <w:tcPr>
            <w:tcW w:w="2921" w:type="dxa"/>
            <w:tcBorders>
              <w:left w:val="single" w:color="000000" w:sz="0" w:space="0"/>
              <w:bottom w:val="single" w:color="auto" w:sz="4" w:space="0"/>
            </w:tcBorders>
          </w:tcPr>
          <w:p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Анкетирование предпринимателей</w:t>
            </w:r>
            <w:r>
              <w:rPr>
                <w:rFonts w:eastAsia="Courier New" w:cs="Courier New"/>
                <w:kern w:val="1"/>
                <w:sz w:val="22"/>
                <w:szCs w:val="22"/>
                <w:highlight w:val="yellow"/>
                <w:lang w:eastAsia="en-US" w:bidi="en-US"/>
              </w:rPr>
              <w:t xml:space="preserve"> 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для выявления существующих проблем и тенденций развития</w:t>
            </w:r>
          </w:p>
        </w:tc>
        <w:tc>
          <w:tcPr>
            <w:tcW w:w="1276" w:type="dxa"/>
            <w:tcBorders>
              <w:left w:val="single" w:color="000000" w:sz="0" w:space="0"/>
              <w:bottom w:val="single" w:color="auto" w:sz="4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color="000000" w:sz="0" w:space="0"/>
              <w:bottom w:val="single" w:color="auto" w:sz="4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color="000000" w:sz="0" w:space="0"/>
              <w:bottom w:val="single" w:color="auto" w:sz="4" w:space="0"/>
              <w:right w:val="single" w:color="000000" w:sz="0" w:space="0"/>
            </w:tcBorders>
          </w:tcPr>
          <w:p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насущных проблем  предпринимательства</w:t>
            </w:r>
          </w:p>
        </w:tc>
        <w:tc>
          <w:tcPr>
            <w:tcW w:w="993" w:type="dxa"/>
            <w:tcBorders>
              <w:left w:val="single" w:color="000000" w:sz="0" w:space="0"/>
              <w:bottom w:val="single" w:color="auto" w:sz="4" w:space="0"/>
              <w:right w:val="single" w:color="000000" w:sz="0" w:space="0"/>
            </w:tcBorders>
          </w:tcPr>
          <w:p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26" w:type="dxa"/>
            <w:tcBorders>
              <w:top w:val="single" w:color="000000" w:sz="2" w:space="0"/>
              <w:left w:val="single" w:color="000000" w:sz="0" w:space="0"/>
              <w:bottom w:val="single" w:color="000000" w:sz="0" w:space="0"/>
            </w:tcBorders>
          </w:tcPr>
          <w:p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  <w:r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top w:val="single" w:color="000000" w:sz="2" w:space="0"/>
              <w:left w:val="single" w:color="000000" w:sz="0" w:space="0"/>
              <w:bottom w:val="single" w:color="000000" w:sz="0" w:space="0"/>
            </w:tcBorders>
          </w:tcPr>
          <w:p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акции «телефон доверия»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0" w:space="0"/>
              <w:bottom w:val="single" w:color="000000" w:sz="0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Ежеквартально</w:t>
            </w:r>
          </w:p>
        </w:tc>
        <w:tc>
          <w:tcPr>
            <w:tcW w:w="2126" w:type="dxa"/>
            <w:tcBorders>
              <w:top w:val="single" w:color="000000" w:sz="2" w:space="0"/>
              <w:left w:val="single" w:color="000000" w:sz="0" w:space="0"/>
              <w:bottom w:val="single" w:color="000000" w:sz="0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Обеспечение защиты предпринимателей от противоправных действий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26" w:type="dxa"/>
            <w:tcBorders>
              <w:left w:val="single" w:color="000000" w:sz="0" w:space="0"/>
              <w:bottom w:val="single" w:color="auto" w:sz="4" w:space="0"/>
            </w:tcBorders>
          </w:tcPr>
          <w:p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color="000000" w:sz="0" w:space="0"/>
              <w:bottom w:val="single" w:color="auto" w:sz="4" w:space="0"/>
            </w:tcBorders>
          </w:tcPr>
          <w:p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и проведение праздника «День российского предпринимательства»</w:t>
            </w:r>
          </w:p>
        </w:tc>
        <w:tc>
          <w:tcPr>
            <w:tcW w:w="1276" w:type="dxa"/>
            <w:tcBorders>
              <w:left w:val="single" w:color="000000" w:sz="0" w:space="0"/>
              <w:bottom w:val="single" w:color="auto" w:sz="4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color="000000" w:sz="0" w:space="0"/>
              <w:bottom w:val="single" w:color="auto" w:sz="4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left w:val="single" w:color="000000" w:sz="0" w:space="0"/>
              <w:bottom w:val="single" w:color="auto" w:sz="4" w:space="0"/>
              <w:right w:val="single" w:color="000000" w:sz="0" w:space="0"/>
            </w:tcBorders>
          </w:tcPr>
          <w:p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популяризации предпринимательского движения</w:t>
            </w:r>
          </w:p>
        </w:tc>
        <w:tc>
          <w:tcPr>
            <w:tcW w:w="993" w:type="dxa"/>
            <w:tcBorders>
              <w:left w:val="single" w:color="000000" w:sz="0" w:space="0"/>
              <w:bottom w:val="single" w:color="auto" w:sz="4" w:space="0"/>
              <w:right w:val="single" w:color="000000" w:sz="0" w:space="0"/>
            </w:tcBorders>
          </w:tcPr>
          <w:p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26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</w:tcPr>
          <w:p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ежегодного праздника «Лучший предприниматель Нововеличковского сельского поселения»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лучшего</w:t>
            </w:r>
          </w:p>
          <w:p>
            <w:pPr>
              <w:suppressAutoHyphens/>
              <w:jc w:val="both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предпринимателя не менее, чем по 5 номинациям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023" w:hRule="atLeast"/>
        </w:trPr>
        <w:tc>
          <w:tcPr>
            <w:tcW w:w="426" w:type="dxa"/>
            <w:tcBorders>
              <w:top w:val="single" w:color="000000" w:sz="2" w:space="0"/>
              <w:left w:val="single" w:color="000000" w:sz="0" w:space="0"/>
              <w:bottom w:val="single" w:color="auto" w:sz="4" w:space="0"/>
            </w:tcBorders>
          </w:tcPr>
          <w:p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16</w:t>
            </w:r>
            <w:r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top w:val="single" w:color="auto" w:sz="4" w:space="0"/>
              <w:left w:val="single" w:color="000000" w:sz="0" w:space="0"/>
              <w:bottom w:val="single" w:color="auto" w:sz="4" w:space="0"/>
            </w:tcBorders>
          </w:tcPr>
          <w:p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деятельности Совета предпринимателей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0" w:space="0"/>
              <w:bottom w:val="single" w:color="auto" w:sz="4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color="000000" w:sz="2" w:space="0"/>
              <w:left w:val="single" w:color="000000" w:sz="0" w:space="0"/>
              <w:bottom w:val="single" w:color="auto" w:sz="4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0" w:space="0"/>
              <w:bottom w:val="single" w:color="auto" w:sz="4" w:space="0"/>
              <w:right w:val="single" w:color="000000" w:sz="0" w:space="0"/>
            </w:tcBorders>
          </w:tcPr>
          <w:p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993" w:type="dxa"/>
            <w:tcBorders>
              <w:top w:val="single" w:color="000000" w:sz="2" w:space="0"/>
              <w:left w:val="single" w:color="000000" w:sz="0" w:space="0"/>
              <w:bottom w:val="single" w:color="auto" w:sz="4" w:space="0"/>
              <w:right w:val="single" w:color="000000" w:sz="0" w:space="0"/>
            </w:tcBorders>
          </w:tcPr>
          <w:p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147" w:hRule="atLeast"/>
        </w:trPr>
        <w:tc>
          <w:tcPr>
            <w:tcW w:w="426" w:type="dxa"/>
            <w:tcBorders>
              <w:top w:val="single" w:color="000000" w:sz="2" w:space="0"/>
              <w:left w:val="single" w:color="000000" w:sz="0" w:space="0"/>
              <w:bottom w:val="single" w:color="auto" w:sz="4" w:space="0"/>
            </w:tcBorders>
          </w:tcPr>
          <w:p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17</w:t>
            </w:r>
          </w:p>
        </w:tc>
        <w:tc>
          <w:tcPr>
            <w:tcW w:w="2921" w:type="dxa"/>
            <w:tcBorders>
              <w:top w:val="single" w:color="auto" w:sz="4" w:space="0"/>
              <w:left w:val="single" w:color="000000" w:sz="0" w:space="0"/>
              <w:bottom w:val="single" w:color="auto" w:sz="4" w:space="0"/>
            </w:tcBorders>
          </w:tcPr>
          <w:p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Организация </w:t>
            </w:r>
            <w:r>
              <w:rPr>
                <w:sz w:val="22"/>
                <w:szCs w:val="22"/>
              </w:rPr>
              <w:t>конкурса по украшению объектов потребительской сферы в новогодней тематике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0" w:space="0"/>
              <w:bottom w:val="single" w:color="auto" w:sz="4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ноябрь</w:t>
            </w:r>
          </w:p>
        </w:tc>
        <w:tc>
          <w:tcPr>
            <w:tcW w:w="2126" w:type="dxa"/>
            <w:tcBorders>
              <w:top w:val="single" w:color="000000" w:sz="2" w:space="0"/>
              <w:left w:val="single" w:color="000000" w:sz="0" w:space="0"/>
              <w:bottom w:val="single" w:color="auto" w:sz="4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0" w:space="0"/>
              <w:bottom w:val="single" w:color="auto" w:sz="4" w:space="0"/>
              <w:right w:val="single" w:color="000000" w:sz="0" w:space="0"/>
            </w:tcBorders>
          </w:tcPr>
          <w:p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Выявление лучших </w:t>
            </w:r>
          </w:p>
          <w:p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предпринимателей 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0" w:space="0"/>
              <w:bottom w:val="single" w:color="auto" w:sz="4" w:space="0"/>
              <w:right w:val="single" w:color="000000" w:sz="0" w:space="0"/>
            </w:tcBorders>
          </w:tcPr>
          <w:p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147" w:hRule="atLeast"/>
        </w:trPr>
        <w:tc>
          <w:tcPr>
            <w:tcW w:w="426" w:type="dxa"/>
            <w:tcBorders>
              <w:top w:val="single" w:color="000000" w:sz="2" w:space="0"/>
              <w:left w:val="single" w:color="000000" w:sz="0" w:space="0"/>
              <w:bottom w:val="single" w:color="auto" w:sz="4" w:space="0"/>
            </w:tcBorders>
          </w:tcPr>
          <w:p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18</w:t>
            </w:r>
          </w:p>
        </w:tc>
        <w:tc>
          <w:tcPr>
            <w:tcW w:w="2921" w:type="dxa"/>
            <w:tcBorders>
              <w:top w:val="single" w:color="auto" w:sz="4" w:space="0"/>
              <w:left w:val="single" w:color="000000" w:sz="0" w:space="0"/>
              <w:bottom w:val="single" w:color="auto" w:sz="4" w:space="0"/>
            </w:tcBorders>
          </w:tcPr>
          <w:p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Предоставление права на размещение нестационарных торговых объектов на льготных условиях субъектам МСП (товаропроизводителям, фермерам и организациям потребительской кооперации) 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0" w:space="0"/>
              <w:bottom w:val="single" w:color="auto" w:sz="4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top w:val="single" w:color="000000" w:sz="2" w:space="0"/>
              <w:left w:val="single" w:color="000000" w:sz="0" w:space="0"/>
              <w:bottom w:val="single" w:color="auto" w:sz="4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0" w:space="0"/>
              <w:bottom w:val="single" w:color="auto" w:sz="4" w:space="0"/>
              <w:right w:val="single" w:color="000000" w:sz="0" w:space="0"/>
            </w:tcBorders>
          </w:tcPr>
          <w:p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Предоставление права на размещение нестационарного торгового объекта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0" w:space="0"/>
              <w:bottom w:val="single" w:color="auto" w:sz="4" w:space="0"/>
              <w:right w:val="single" w:color="000000" w:sz="0" w:space="0"/>
            </w:tcBorders>
          </w:tcPr>
          <w:p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20,0</w:t>
            </w:r>
          </w:p>
        </w:tc>
      </w:tr>
    </w:tbl>
    <w:p>
      <w:pPr>
        <w:suppressAutoHyphens/>
        <w:spacing w:line="200" w:lineRule="atLeast"/>
        <w:jc w:val="center"/>
        <w:rPr>
          <w:rFonts w:eastAsia="Calibri" w:cs="Calibri"/>
          <w:b/>
          <w:color w:val="FF0000"/>
          <w:kern w:val="1"/>
          <w:sz w:val="28"/>
          <w:szCs w:val="28"/>
          <w:lang w:eastAsia="en-US" w:bidi="en-US"/>
        </w:rPr>
      </w:pPr>
    </w:p>
    <w:p>
      <w:pPr>
        <w:pStyle w:val="9"/>
        <w:numPr>
          <w:ilvl w:val="0"/>
          <w:numId w:val="2"/>
        </w:numPr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Методика оценки эффективности реализации муниципальной программы</w:t>
      </w:r>
    </w:p>
    <w:p>
      <w:pPr>
        <w:pStyle w:val="9"/>
        <w:ind w:left="720"/>
        <w:rPr>
          <w:rStyle w:val="10"/>
          <w:rFonts w:eastAsia="Calibri"/>
          <w:b/>
          <w:color w:val="000000"/>
        </w:rPr>
      </w:pPr>
    </w:p>
    <w:p>
      <w:pPr>
        <w:pStyle w:val="5"/>
        <w:ind w:firstLine="567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</w:rPr>
        <w:tab/>
      </w:r>
      <w:r>
        <w:rPr>
          <w:rStyle w:val="10"/>
          <w:color w:val="000000"/>
          <w:sz w:val="28"/>
          <w:szCs w:val="28"/>
        </w:rPr>
        <w:t>5.1. Оценка эффективности реализации муниципальной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09.06.2016 № 293 (далее – Приложение № 5 к Порядку).</w:t>
      </w:r>
    </w:p>
    <w:p>
      <w:pPr>
        <w:pStyle w:val="5"/>
        <w:ind w:firstLine="567"/>
        <w:rPr>
          <w:color w:val="000000"/>
          <w:spacing w:val="2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>
      <w:pPr>
        <w:pStyle w:val="5"/>
        <w:ind w:firstLine="567"/>
        <w:rPr>
          <w:rStyle w:val="10"/>
          <w:color w:val="000000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5.2.</w:t>
      </w:r>
      <w:r>
        <w:rPr>
          <w:rStyle w:val="10"/>
          <w:color w:val="000000"/>
          <w:sz w:val="28"/>
          <w:szCs w:val="28"/>
        </w:rPr>
        <w:t>Оценка эффективности реализации муниципальной программы осуществляется в два этапа по следующему алгоритму:</w:t>
      </w:r>
    </w:p>
    <w:p>
      <w:pPr>
        <w:pStyle w:val="5"/>
        <w:ind w:firstLine="567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>
      <w:pPr>
        <w:pStyle w:val="5"/>
        <w:ind w:firstLine="567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>- осуществляется эффективность использования финансовых средств, согласно п.4 Приложения № 5 к Порядку.</w:t>
      </w:r>
    </w:p>
    <w:p>
      <w:pPr>
        <w:autoSpaceDE w:val="0"/>
        <w:autoSpaceDN w:val="0"/>
        <w:adjustRightInd w:val="0"/>
        <w:ind w:firstLine="540"/>
        <w:jc w:val="both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>- осуществляется оценка степени достижения целей и решения задач муниципальной программы, согласно п.7 Приложения № 5 к Порядку.</w:t>
      </w:r>
    </w:p>
    <w:p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>
        <w:rPr>
          <w:rFonts w:eastAsia="Calibri" w:cs="Calibri"/>
          <w:kern w:val="1"/>
          <w:sz w:val="28"/>
          <w:szCs w:val="28"/>
          <w:lang w:eastAsia="en-US" w:bidi="en-US"/>
        </w:rPr>
        <w:t>В результате осуществления Программы ожидается:</w:t>
      </w:r>
    </w:p>
    <w:p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>
        <w:rPr>
          <w:rFonts w:eastAsia="Calibri" w:cs="Calibri"/>
          <w:kern w:val="1"/>
          <w:sz w:val="28"/>
          <w:szCs w:val="28"/>
          <w:lang w:eastAsia="en-US" w:bidi="en-US"/>
        </w:rPr>
        <w:tab/>
      </w:r>
      <w:r>
        <w:rPr>
          <w:rFonts w:eastAsia="Calibri" w:cs="Calibri"/>
          <w:kern w:val="1"/>
          <w:sz w:val="28"/>
          <w:szCs w:val="28"/>
          <w:lang w:eastAsia="en-US" w:bidi="en-US"/>
        </w:rPr>
        <w:t>количественное увеличение основных социально-экономических показателей, характеризующих развитие сельскохозяйственного производства, малого и среднего предпринимательства в Нововеличковском сельском поселении:</w:t>
      </w:r>
    </w:p>
    <w:p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>
        <w:rPr>
          <w:rFonts w:eastAsia="Calibri" w:cs="Calibri"/>
          <w:kern w:val="1"/>
          <w:sz w:val="28"/>
          <w:szCs w:val="28"/>
          <w:lang w:eastAsia="en-US" w:bidi="en-US"/>
        </w:rPr>
        <w:tab/>
      </w:r>
      <w:r>
        <w:rPr>
          <w:rFonts w:eastAsia="Calibri" w:cs="Calibri"/>
          <w:kern w:val="1"/>
          <w:sz w:val="28"/>
          <w:szCs w:val="28"/>
          <w:lang w:eastAsia="en-US" w:bidi="en-US"/>
        </w:rPr>
        <w:t>увеличение количества субъектов предпринимательства;</w:t>
      </w:r>
    </w:p>
    <w:p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>
        <w:rPr>
          <w:rFonts w:eastAsia="Calibri" w:cs="Calibri"/>
          <w:kern w:val="1"/>
          <w:sz w:val="28"/>
          <w:szCs w:val="28"/>
          <w:lang w:eastAsia="en-US" w:bidi="en-US"/>
        </w:rPr>
        <w:tab/>
      </w:r>
      <w:r>
        <w:rPr>
          <w:rFonts w:eastAsia="Calibri" w:cs="Calibri"/>
          <w:kern w:val="1"/>
          <w:sz w:val="28"/>
          <w:szCs w:val="28"/>
          <w:lang w:eastAsia="en-US" w:bidi="en-US"/>
        </w:rPr>
        <w:t>рост числа работающих в сфере сельскохозяйственного производства, малого и среднего предпринимательства;</w:t>
      </w:r>
    </w:p>
    <w:p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>
        <w:rPr>
          <w:rFonts w:eastAsia="Calibri" w:cs="Calibri"/>
          <w:kern w:val="1"/>
          <w:sz w:val="28"/>
          <w:szCs w:val="28"/>
          <w:lang w:eastAsia="en-US" w:bidi="en-US"/>
        </w:rPr>
        <w:tab/>
      </w:r>
      <w:r>
        <w:rPr>
          <w:rFonts w:eastAsia="Calibri" w:cs="Calibri"/>
          <w:kern w:val="1"/>
          <w:sz w:val="28"/>
          <w:szCs w:val="28"/>
          <w:lang w:eastAsia="en-US" w:bidi="en-US"/>
        </w:rPr>
        <w:t>увеличение доли малых и средних предприятий от числа юридических лиц.</w:t>
      </w:r>
    </w:p>
    <w:p>
      <w:pPr>
        <w:pStyle w:val="9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>
      <w:pPr>
        <w:pStyle w:val="9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6. Механизм реализации Программы и контроль за ее выполнением</w:t>
      </w:r>
    </w:p>
    <w:p>
      <w:pPr>
        <w:pStyle w:val="9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>
      <w:pPr>
        <w:pStyle w:val="9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>
        <w:rPr>
          <w:rFonts w:ascii="Times New Roman" w:hAnsi="Times New Roman" w:eastAsia="Times New Roman" w:cs="Times New Roman"/>
          <w:sz w:val="28"/>
          <w:szCs w:val="28"/>
        </w:rPr>
        <w:softHyphen/>
      </w:r>
      <w:r>
        <w:rPr>
          <w:rFonts w:ascii="Times New Roman" w:hAnsi="Times New Roman" w:eastAsia="Times New Roman" w:cs="Times New Roman"/>
          <w:sz w:val="28"/>
          <w:szCs w:val="28"/>
        </w:rPr>
        <w:t>пок товаров, работ, услуг для обеспечения государственных и муниципальных нужд».</w:t>
      </w:r>
    </w:p>
    <w:p>
      <w:pPr>
        <w:pStyle w:val="5"/>
        <w:rPr>
          <w:rStyle w:val="10"/>
          <w:color w:val="000000"/>
          <w:sz w:val="28"/>
          <w:szCs w:val="28"/>
        </w:rPr>
      </w:pPr>
      <w:r>
        <w:rPr>
          <w:sz w:val="28"/>
          <w:szCs w:val="28"/>
        </w:rPr>
        <w:tab/>
      </w:r>
      <w:r>
        <w:rPr>
          <w:rStyle w:val="10"/>
          <w:color w:val="000000"/>
          <w:sz w:val="28"/>
          <w:szCs w:val="28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>
      <w:pPr>
        <w:pStyle w:val="5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ab/>
      </w:r>
      <w:r>
        <w:rPr>
          <w:rStyle w:val="10"/>
          <w:color w:val="000000"/>
          <w:sz w:val="28"/>
          <w:szCs w:val="28"/>
        </w:rPr>
        <w:t>Текущее управление муниципальной программой осуществляет ее координатор, который:</w:t>
      </w:r>
    </w:p>
    <w:p>
      <w:pPr>
        <w:pStyle w:val="5"/>
        <w:ind w:left="20" w:firstLine="72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>- обеспечивает разработку муниципальной программы, ее согласование с участниками муниципальной программы;</w:t>
      </w:r>
    </w:p>
    <w:p>
      <w:pPr>
        <w:pStyle w:val="5"/>
        <w:ind w:left="20" w:firstLine="72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>- формирует структуру муниципальной программы и перечень участников муниципальной программы;</w:t>
      </w:r>
    </w:p>
    <w:p>
      <w:pPr>
        <w:pStyle w:val="5"/>
        <w:ind w:left="20" w:firstLine="72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>- организует реализацию муниципальной программы, координацию деятельности участников муниципальной программы;</w:t>
      </w:r>
    </w:p>
    <w:p>
      <w:pPr>
        <w:pStyle w:val="5"/>
        <w:ind w:left="20" w:firstLine="720"/>
        <w:rPr>
          <w:rStyle w:val="11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>- разрабатывает в пределах своих  полномочий  проекты муниципальных</w:t>
      </w:r>
    </w:p>
    <w:p>
      <w:pPr>
        <w:pStyle w:val="13"/>
        <w:spacing w:line="200" w:lineRule="atLeast"/>
        <w:ind w:left="60"/>
        <w:jc w:val="both"/>
        <w:rPr>
          <w:rStyle w:val="11"/>
          <w:color w:val="000000"/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Правовых  актов, необходимых для выполнения муниципальной программы;</w:t>
      </w:r>
    </w:p>
    <w:p>
      <w:pPr>
        <w:pStyle w:val="13"/>
        <w:spacing w:line="200" w:lineRule="atLeast"/>
        <w:ind w:left="60" w:firstLine="720"/>
        <w:jc w:val="both"/>
        <w:rPr>
          <w:rStyle w:val="11"/>
          <w:color w:val="000000"/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- принимает решение о необходимости внесения в установленном порядке изменений в муниципальную программу;</w:t>
      </w:r>
    </w:p>
    <w:p>
      <w:pPr>
        <w:pStyle w:val="13"/>
        <w:spacing w:line="200" w:lineRule="atLeast"/>
        <w:ind w:left="60" w:firstLine="720"/>
        <w:jc w:val="both"/>
        <w:rPr>
          <w:rStyle w:val="10"/>
          <w:color w:val="000000"/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 xml:space="preserve">- несет ответственность </w:t>
      </w:r>
      <w:r>
        <w:rPr>
          <w:rStyle w:val="12"/>
          <w:color w:val="000000"/>
          <w:sz w:val="28"/>
          <w:szCs w:val="28"/>
        </w:rPr>
        <w:t xml:space="preserve">за </w:t>
      </w:r>
      <w:r>
        <w:rPr>
          <w:rStyle w:val="11"/>
          <w:color w:val="000000"/>
          <w:sz w:val="28"/>
          <w:szCs w:val="28"/>
        </w:rPr>
        <w:t xml:space="preserve">достижение целевых показателей </w:t>
      </w:r>
      <w:r>
        <w:rPr>
          <w:rStyle w:val="12"/>
          <w:color w:val="000000"/>
          <w:sz w:val="28"/>
          <w:szCs w:val="28"/>
        </w:rPr>
        <w:t>муниципальной программы;</w:t>
      </w:r>
    </w:p>
    <w:p>
      <w:pPr>
        <w:pStyle w:val="5"/>
        <w:ind w:left="60" w:firstLine="72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>
      <w:pPr>
        <w:pStyle w:val="5"/>
        <w:ind w:left="60" w:firstLine="72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>
      <w:pPr>
        <w:pStyle w:val="5"/>
        <w:ind w:left="60" w:firstLine="72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>
      <w:pPr>
        <w:pStyle w:val="5"/>
        <w:ind w:left="60" w:firstLine="72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>- представляет в финансовый отдел администрации Нововеличковского сельского поселения отчетность, необходимую для осуществления контроля за реализацией муниципальной программы;</w:t>
      </w:r>
    </w:p>
    <w:p>
      <w:pPr>
        <w:pStyle w:val="5"/>
        <w:ind w:left="60" w:firstLine="72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 xml:space="preserve">- ежегодно проводит оценку эффективности муниципальной программы; </w:t>
      </w:r>
      <w:r>
        <w:rPr>
          <w:rStyle w:val="10"/>
          <w:color w:val="000000"/>
          <w:sz w:val="28"/>
          <w:szCs w:val="28"/>
        </w:rPr>
        <w:tab/>
      </w:r>
      <w:r>
        <w:rPr>
          <w:rStyle w:val="10"/>
          <w:color w:val="000000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>
      <w:pPr>
        <w:pStyle w:val="5"/>
        <w:ind w:left="60" w:firstLine="72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>
      <w:pPr>
        <w:pStyle w:val="5"/>
        <w:ind w:left="60" w:firstLine="72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>
      <w:pPr>
        <w:pStyle w:val="5"/>
        <w:tabs>
          <w:tab w:val="left" w:pos="2746"/>
          <w:tab w:val="right" w:pos="5388"/>
          <w:tab w:val="left" w:pos="5599"/>
          <w:tab w:val="right" w:pos="9893"/>
        </w:tabs>
        <w:ind w:left="60" w:firstLine="720"/>
        <w:rPr>
          <w:rStyle w:val="11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 xml:space="preserve">- осуществляет   иные     полномочия, </w:t>
      </w:r>
      <w:r>
        <w:rPr>
          <w:rStyle w:val="10"/>
          <w:color w:val="000000"/>
          <w:sz w:val="28"/>
          <w:szCs w:val="28"/>
        </w:rPr>
        <w:tab/>
      </w:r>
      <w:r>
        <w:rPr>
          <w:rStyle w:val="10"/>
          <w:color w:val="000000"/>
          <w:sz w:val="28"/>
          <w:szCs w:val="28"/>
        </w:rPr>
        <w:t xml:space="preserve"> установленные муниципальной</w:t>
      </w:r>
      <w:r>
        <w:rPr>
          <w:sz w:val="28"/>
          <w:szCs w:val="28"/>
        </w:rPr>
        <w:t xml:space="preserve"> </w:t>
      </w:r>
      <w:r>
        <w:rPr>
          <w:rStyle w:val="10"/>
          <w:color w:val="000000"/>
          <w:sz w:val="28"/>
          <w:szCs w:val="28"/>
        </w:rPr>
        <w:t>программой.</w:t>
      </w:r>
    </w:p>
    <w:p>
      <w:pPr>
        <w:pStyle w:val="5"/>
        <w:ind w:left="78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>Муниципальный заказчик:</w:t>
      </w:r>
    </w:p>
    <w:p>
      <w:pPr>
        <w:pStyle w:val="5"/>
        <w:ind w:left="40" w:firstLine="74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>
      <w:pPr>
        <w:pStyle w:val="5"/>
        <w:ind w:left="40" w:firstLine="74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>- проводит анализ выполнения мероприятия;</w:t>
      </w:r>
      <w:r>
        <w:rPr>
          <w:color w:val="000000"/>
          <w:sz w:val="28"/>
          <w:szCs w:val="28"/>
        </w:rPr>
        <w:t xml:space="preserve"> </w:t>
      </w:r>
    </w:p>
    <w:p>
      <w:pPr>
        <w:pStyle w:val="5"/>
        <w:ind w:left="40" w:firstLine="74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>
      <w:pPr>
        <w:pStyle w:val="9"/>
        <w:jc w:val="both"/>
        <w:rPr>
          <w:rStyle w:val="10"/>
          <w:rFonts w:eastAsia="Calibri"/>
          <w:color w:val="000000"/>
          <w:sz w:val="28"/>
          <w:szCs w:val="28"/>
        </w:rPr>
      </w:pPr>
      <w:r>
        <w:rPr>
          <w:rStyle w:val="10"/>
          <w:rFonts w:eastAsia="Calibri"/>
          <w:color w:val="000000"/>
          <w:sz w:val="28"/>
          <w:szCs w:val="28"/>
        </w:rPr>
        <w:tab/>
      </w:r>
      <w:r>
        <w:rPr>
          <w:rStyle w:val="10"/>
          <w:rFonts w:eastAsia="Calibri"/>
          <w:color w:val="000000"/>
          <w:sz w:val="28"/>
          <w:szCs w:val="28"/>
        </w:rPr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>
      <w:pPr>
        <w:pStyle w:val="5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ab/>
      </w:r>
      <w:r>
        <w:rPr>
          <w:rStyle w:val="10"/>
          <w:color w:val="000000"/>
          <w:sz w:val="28"/>
          <w:szCs w:val="28"/>
        </w:rPr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>
      <w:pPr>
        <w:pStyle w:val="5"/>
        <w:ind w:left="40" w:firstLine="74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>
      <w:pPr>
        <w:pStyle w:val="5"/>
        <w:ind w:left="40" w:firstLine="74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>- осуществляет иные полномочия, установленные бюджетным законодательством Российской Федерации.</w:t>
      </w:r>
    </w:p>
    <w:p>
      <w:pPr>
        <w:pStyle w:val="5"/>
        <w:tabs>
          <w:tab w:val="left" w:pos="1466"/>
        </w:tabs>
        <w:ind w:left="78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>Исполнитель:</w:t>
      </w:r>
    </w:p>
    <w:p>
      <w:pPr>
        <w:pStyle w:val="5"/>
        <w:ind w:left="40" w:firstLine="74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>- обеспечивает реализацию мероприятия и проводит анализ его выполнения;</w:t>
      </w:r>
    </w:p>
    <w:p>
      <w:pPr>
        <w:pStyle w:val="5"/>
        <w:ind w:left="40" w:firstLine="74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>
      <w:pPr>
        <w:pStyle w:val="5"/>
        <w:ind w:left="40" w:firstLine="740"/>
        <w:rPr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>- осуществляет иные полномочия, установленные муниципальной программой.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Начальник отдела ЖКХ,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В.В.Токаренко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ind w:left="4956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</w:t>
      </w:r>
    </w:p>
    <w:p>
      <w:pPr>
        <w:ind w:left="4956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к Паспорту муниципальной  программы </w:t>
      </w:r>
      <w:r>
        <w:rPr>
          <w:bCs/>
          <w:sz w:val="28"/>
          <w:szCs w:val="28"/>
          <w:lang w:eastAsia="en-US"/>
        </w:rPr>
        <w:t>«</w:t>
      </w:r>
      <w:r>
        <w:rPr>
          <w:bCs/>
          <w:sz w:val="28"/>
          <w:szCs w:val="28"/>
        </w:rPr>
        <w:t xml:space="preserve">Поддержка малого и среднего предпринимательства </w:t>
      </w:r>
    </w:p>
    <w:p>
      <w:pPr>
        <w:ind w:left="495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bCs/>
          <w:sz w:val="28"/>
          <w:szCs w:val="28"/>
        </w:rPr>
        <w:t>» на 2021 год</w:t>
      </w:r>
    </w:p>
    <w:p>
      <w:pPr>
        <w:ind w:left="4956"/>
        <w:rPr>
          <w:bCs/>
          <w:sz w:val="28"/>
          <w:szCs w:val="28"/>
        </w:rPr>
      </w:pPr>
    </w:p>
    <w:p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>
        <w:rPr>
          <w:b/>
          <w:sz w:val="28"/>
          <w:szCs w:val="28"/>
        </w:rPr>
        <w:t xml:space="preserve">муниципальной программы </w:t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eastAsia="en-US"/>
        </w:rPr>
        <w:t xml:space="preserve"> «</w:t>
      </w:r>
      <w:r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r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b/>
          <w:bCs/>
          <w:sz w:val="28"/>
          <w:szCs w:val="28"/>
        </w:rPr>
        <w:t>» на 2021 годы</w:t>
      </w:r>
      <w:r>
        <w:rPr>
          <w:color w:val="000000"/>
          <w:sz w:val="28"/>
          <w:szCs w:val="28"/>
        </w:rPr>
        <w:t xml:space="preserve"> </w:t>
      </w:r>
    </w:p>
    <w:p>
      <w:pPr>
        <w:ind w:left="4956"/>
        <w:rPr>
          <w:color w:val="000000"/>
          <w:sz w:val="28"/>
          <w:szCs w:val="28"/>
        </w:rPr>
      </w:pPr>
    </w:p>
    <w:tbl>
      <w:tblPr>
        <w:tblStyle w:val="3"/>
        <w:tblW w:w="10947" w:type="dxa"/>
        <w:tblInd w:w="-12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426"/>
        <w:gridCol w:w="2583"/>
        <w:gridCol w:w="1134"/>
        <w:gridCol w:w="567"/>
        <w:gridCol w:w="567"/>
        <w:gridCol w:w="4253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92" w:hRule="atLeast"/>
        </w:trPr>
        <w:tc>
          <w:tcPr>
            <w:tcW w:w="426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sz w:val="22"/>
                <w:szCs w:val="22"/>
              </w:rPr>
              <w:t>№</w:t>
            </w:r>
          </w:p>
          <w:p>
            <w:pPr>
              <w:jc w:val="center"/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2583" w:type="dxa"/>
            <w:shd w:val="clear" w:color="auto" w:fill="auto"/>
            <w:vAlign w:val="center"/>
          </w:tcPr>
          <w:p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>
            <w:pPr>
              <w:jc w:val="center"/>
            </w:pPr>
            <w:r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jc w:val="center"/>
              <w:rPr>
                <w:sz w:val="12"/>
                <w:szCs w:val="12"/>
                <w:shd w:val="clear" w:color="auto" w:fill="FFFFFF"/>
              </w:rPr>
            </w:pPr>
            <w:r>
              <w:rPr>
                <w:sz w:val="12"/>
                <w:szCs w:val="12"/>
                <w:shd w:val="clear" w:color="auto" w:fill="FFFFFF"/>
              </w:rPr>
              <w:t xml:space="preserve">Объем финансирования, </w:t>
            </w:r>
          </w:p>
          <w:p>
            <w:pPr>
              <w:jc w:val="center"/>
              <w:rPr>
                <w:sz w:val="12"/>
                <w:szCs w:val="12"/>
                <w:shd w:val="clear" w:color="auto" w:fill="FFFFFF"/>
              </w:rPr>
            </w:pPr>
            <w:r>
              <w:rPr>
                <w:sz w:val="12"/>
                <w:szCs w:val="12"/>
                <w:shd w:val="clear" w:color="auto" w:fill="FFFFFF"/>
              </w:rPr>
              <w:t>всего,</w:t>
            </w:r>
          </w:p>
          <w:p>
            <w:pPr>
              <w:jc w:val="center"/>
            </w:pPr>
            <w:r>
              <w:rPr>
                <w:sz w:val="12"/>
                <w:szCs w:val="12"/>
                <w:shd w:val="clear" w:color="auto" w:fill="FFFFFF"/>
              </w:rPr>
              <w:t>тыс. руб.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jc w:val="center"/>
            </w:pPr>
          </w:p>
          <w:p>
            <w:pPr>
              <w:jc w:val="center"/>
            </w:pPr>
            <w:r>
              <w:rPr>
                <w:sz w:val="22"/>
                <w:szCs w:val="22"/>
              </w:rPr>
              <w:t xml:space="preserve">2020 год </w:t>
            </w:r>
          </w:p>
          <w:p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>
            <w:pPr>
              <w:jc w:val="center"/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>
            <w:pPr>
              <w:shd w:val="clear" w:color="auto" w:fill="FFFFFF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426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83" w:type="dxa"/>
            <w:vAlign w:val="center"/>
          </w:tcPr>
          <w:p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253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426" w:type="dxa"/>
            <w:vMerge w:val="restart"/>
            <w:shd w:val="clear" w:color="auto" w:fill="auto"/>
          </w:tcPr>
          <w:p>
            <w:pPr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583" w:type="dxa"/>
            <w:vMerge w:val="restart"/>
            <w:shd w:val="clear" w:color="auto" w:fill="auto"/>
          </w:tcPr>
          <w:p>
            <w:pPr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консультационных  семинаров, «круглых столов» для</w:t>
            </w:r>
          </w:p>
          <w:p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руководителей, предпринимательства </w:t>
            </w:r>
            <w:r>
              <w:rPr>
                <w:rFonts w:eastAsia="Courier New" w:cs="Courier New"/>
                <w:kern w:val="1"/>
                <w:sz w:val="22"/>
                <w:szCs w:val="22"/>
                <w:highlight w:val="yellow"/>
                <w:lang w:eastAsia="en-US"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, приобретение наглядных пособий, литературы</w:t>
            </w:r>
          </w:p>
        </w:tc>
        <w:tc>
          <w:tcPr>
            <w:tcW w:w="1134" w:type="dxa"/>
            <w:shd w:val="clear" w:color="auto" w:fill="auto"/>
          </w:tcPr>
          <w:p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567" w:type="dxa"/>
            <w:shd w:val="clear" w:color="auto" w:fill="auto"/>
          </w:tcPr>
          <w:p>
            <w:pPr>
              <w:jc w:val="center"/>
            </w:pPr>
            <w:r>
              <w:t>20,0</w:t>
            </w:r>
          </w:p>
        </w:tc>
        <w:tc>
          <w:tcPr>
            <w:tcW w:w="567" w:type="dxa"/>
            <w:shd w:val="clear" w:color="auto" w:fill="auto"/>
          </w:tcPr>
          <w:p>
            <w:pPr>
              <w:jc w:val="center"/>
            </w:pPr>
            <w:r>
              <w:t>20,0</w:t>
            </w:r>
          </w:p>
        </w:tc>
        <w:tc>
          <w:tcPr>
            <w:tcW w:w="4253" w:type="dxa"/>
            <w:shd w:val="clear" w:color="auto" w:fill="auto"/>
          </w:tcPr>
          <w:p/>
        </w:tc>
        <w:tc>
          <w:tcPr>
            <w:tcW w:w="1417" w:type="dxa"/>
            <w:shd w:val="clear" w:color="auto" w:fill="auto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426" w:type="dxa"/>
            <w:vMerge w:val="continue"/>
            <w:shd w:val="clear" w:color="auto" w:fill="auto"/>
          </w:tcPr>
          <w:p>
            <w:pPr>
              <w:jc w:val="center"/>
            </w:pPr>
          </w:p>
        </w:tc>
        <w:tc>
          <w:tcPr>
            <w:tcW w:w="2583" w:type="dxa"/>
            <w:vMerge w:val="continue"/>
            <w:shd w:val="clear" w:color="auto" w:fill="auto"/>
          </w:tcPr>
          <w:p/>
        </w:tc>
        <w:tc>
          <w:tcPr>
            <w:tcW w:w="1134" w:type="dxa"/>
            <w:shd w:val="clear" w:color="auto" w:fill="auto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567" w:type="dxa"/>
            <w:shd w:val="clear" w:color="auto" w:fill="auto"/>
          </w:tcPr>
          <w:p>
            <w:pPr>
              <w:jc w:val="center"/>
            </w:pPr>
            <w:r>
              <w:t>20,0</w:t>
            </w:r>
          </w:p>
        </w:tc>
        <w:tc>
          <w:tcPr>
            <w:tcW w:w="567" w:type="dxa"/>
            <w:shd w:val="clear" w:color="auto" w:fill="auto"/>
          </w:tcPr>
          <w:p>
            <w:pPr>
              <w:jc w:val="center"/>
            </w:pPr>
            <w:r>
              <w:t>20,0</w:t>
            </w:r>
          </w:p>
        </w:tc>
        <w:tc>
          <w:tcPr>
            <w:tcW w:w="4253" w:type="dxa"/>
            <w:shd w:val="clear" w:color="auto" w:fill="auto"/>
          </w:tcPr>
          <w:p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sz w:val="20"/>
                <w:szCs w:val="20"/>
                <w:lang w:eastAsia="en-US" w:bidi="en-US"/>
              </w:rPr>
            </w:pPr>
            <w:r>
              <w:rPr>
                <w:rFonts w:eastAsia="Courier New" w:cs="Courier New"/>
                <w:kern w:val="1"/>
                <w:sz w:val="20"/>
                <w:szCs w:val="20"/>
                <w:lang w:eastAsia="en-US" w:bidi="en-US"/>
              </w:rPr>
              <w:t xml:space="preserve">- создание условий для развития малого и среднего предпринимательства </w:t>
            </w:r>
            <w:r>
              <w:rPr>
                <w:rFonts w:eastAsia="Courier New" w:cs="Courier New"/>
                <w:kern w:val="1"/>
                <w:sz w:val="20"/>
                <w:szCs w:val="20"/>
                <w:highlight w:val="yellow"/>
                <w:lang w:eastAsia="en-US"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>
              <w:rPr>
                <w:rFonts w:eastAsia="Courier New" w:cs="Courier New"/>
                <w:kern w:val="1"/>
                <w:sz w:val="20"/>
                <w:szCs w:val="20"/>
                <w:lang w:eastAsia="en-US" w:bidi="en-US"/>
              </w:rPr>
              <w:t>;</w:t>
            </w:r>
          </w:p>
          <w:p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sz w:val="20"/>
                <w:szCs w:val="20"/>
                <w:lang w:eastAsia="en-US" w:bidi="en-US"/>
              </w:rPr>
            </w:pPr>
            <w:r>
              <w:rPr>
                <w:rFonts w:eastAsia="Courier New" w:cs="Courier New"/>
                <w:kern w:val="1"/>
                <w:sz w:val="20"/>
                <w:szCs w:val="20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>
            <w:pPr>
              <w:suppressAutoHyphens/>
              <w:autoSpaceDE w:val="0"/>
              <w:rPr>
                <w:rFonts w:eastAsia="Courier New" w:cs="Courier New"/>
                <w:kern w:val="1"/>
                <w:sz w:val="20"/>
                <w:szCs w:val="20"/>
                <w:lang w:eastAsia="en-US" w:bidi="en-US"/>
              </w:rPr>
            </w:pPr>
            <w:r>
              <w:rPr>
                <w:rFonts w:eastAsia="Courier New" w:cs="Courier New"/>
                <w:kern w:val="1"/>
                <w:sz w:val="20"/>
                <w:szCs w:val="20"/>
                <w:lang w:eastAsia="en-US" w:bidi="en-US"/>
              </w:rPr>
              <w:t>- развитие налогооблагаемой базы;</w:t>
            </w:r>
          </w:p>
          <w:p>
            <w:pPr>
              <w:suppressAutoHyphens/>
              <w:autoSpaceDE w:val="0"/>
              <w:rPr>
                <w:rFonts w:cs="Courier New"/>
                <w:kern w:val="1"/>
                <w:sz w:val="20"/>
                <w:szCs w:val="20"/>
                <w:lang w:eastAsia="ar-SA"/>
              </w:rPr>
            </w:pPr>
            <w:r>
              <w:rPr>
                <w:rFonts w:eastAsia="Courier New" w:cs="Courier New"/>
                <w:kern w:val="1"/>
                <w:sz w:val="20"/>
                <w:szCs w:val="20"/>
                <w:lang w:eastAsia="en-US" w:bidi="en-US"/>
              </w:rPr>
              <w:t>- у</w:t>
            </w:r>
            <w:r>
              <w:rPr>
                <w:rFonts w:cs="Courier New"/>
                <w:kern w:val="1"/>
                <w:sz w:val="20"/>
                <w:szCs w:val="20"/>
                <w:lang w:eastAsia="ar-SA"/>
              </w:rPr>
              <w:t>крепление социального статуса и повышение престижа предпринимательства</w:t>
            </w:r>
            <w:r>
              <w:rPr>
                <w:rFonts w:eastAsia="Courier New" w:cs="Courier New"/>
                <w:kern w:val="1"/>
                <w:sz w:val="20"/>
                <w:szCs w:val="20"/>
                <w:highlight w:val="yellow"/>
                <w:lang w:eastAsia="en-US" w:bidi="en-US"/>
              </w:rPr>
              <w:t xml:space="preserve"> 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>
              <w:rPr>
                <w:rFonts w:cs="Courier New"/>
                <w:kern w:val="1"/>
                <w:sz w:val="20"/>
                <w:szCs w:val="20"/>
                <w:lang w:eastAsia="ar-SA"/>
              </w:rPr>
              <w:t>;</w:t>
            </w:r>
          </w:p>
          <w:p>
            <w:pPr>
              <w:suppressAutoHyphens/>
              <w:rPr>
                <w:rFonts w:cs="Calibri"/>
                <w:kern w:val="1"/>
                <w:sz w:val="20"/>
                <w:szCs w:val="20"/>
                <w:lang w:eastAsia="ar-SA"/>
              </w:rPr>
            </w:pPr>
            <w:r>
              <w:rPr>
                <w:rFonts w:cs="Calibri"/>
                <w:kern w:val="1"/>
                <w:sz w:val="20"/>
                <w:szCs w:val="20"/>
                <w:lang w:eastAsia="ar-SA"/>
              </w:rPr>
              <w:t>- поддержка хозяйственной самостоятельности граждан;</w:t>
            </w:r>
          </w:p>
          <w:p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cs="Courier New"/>
                <w:kern w:val="1"/>
                <w:sz w:val="20"/>
                <w:szCs w:val="20"/>
                <w:lang w:eastAsia="ar-SA"/>
              </w:rPr>
              <w:t>- развитие социального партнерства, защита трудовых прав работников малых и средних предприятий и индивидуальных предпринимателей.</w:t>
            </w:r>
            <w:r>
              <w:rPr>
                <w:rFonts w:cs="Courier New"/>
                <w:kern w:val="1"/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426" w:type="dxa"/>
            <w:vMerge w:val="continue"/>
            <w:shd w:val="clear" w:color="auto" w:fill="auto"/>
          </w:tcPr>
          <w:p>
            <w:pPr>
              <w:jc w:val="center"/>
            </w:pPr>
          </w:p>
        </w:tc>
        <w:tc>
          <w:tcPr>
            <w:tcW w:w="2583" w:type="dxa"/>
            <w:vMerge w:val="continue"/>
            <w:shd w:val="clear" w:color="auto" w:fill="auto"/>
          </w:tcPr>
          <w:p/>
        </w:tc>
        <w:tc>
          <w:tcPr>
            <w:tcW w:w="1134" w:type="dxa"/>
            <w:shd w:val="clear" w:color="auto" w:fill="auto"/>
          </w:tcPr>
          <w:p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краевой бюджет</w:t>
            </w:r>
          </w:p>
        </w:tc>
        <w:tc>
          <w:tcPr>
            <w:tcW w:w="567" w:type="dxa"/>
            <w:shd w:val="clear" w:color="auto" w:fill="auto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>
            <w:pPr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>
            <w:pPr>
              <w:jc w:val="center"/>
            </w:pPr>
            <w: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426" w:type="dxa"/>
            <w:vMerge w:val="continue"/>
            <w:shd w:val="clear" w:color="auto" w:fill="auto"/>
          </w:tcPr>
          <w:p>
            <w:pPr>
              <w:jc w:val="center"/>
            </w:pPr>
          </w:p>
        </w:tc>
        <w:tc>
          <w:tcPr>
            <w:tcW w:w="2583" w:type="dxa"/>
            <w:vMerge w:val="continue"/>
            <w:shd w:val="clear" w:color="auto" w:fill="auto"/>
          </w:tcPr>
          <w:p/>
        </w:tc>
        <w:tc>
          <w:tcPr>
            <w:tcW w:w="1134" w:type="dxa"/>
            <w:shd w:val="clear" w:color="auto" w:fill="auto"/>
          </w:tcPr>
          <w:p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567" w:type="dxa"/>
            <w:shd w:val="clear" w:color="auto" w:fill="auto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>
            <w:pPr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>
            <w:pPr>
              <w:jc w:val="center"/>
            </w:pPr>
            <w: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426" w:type="dxa"/>
            <w:vMerge w:val="continue"/>
            <w:shd w:val="clear" w:color="auto" w:fill="auto"/>
          </w:tcPr>
          <w:p>
            <w:pPr>
              <w:jc w:val="center"/>
            </w:pPr>
          </w:p>
        </w:tc>
        <w:tc>
          <w:tcPr>
            <w:tcW w:w="2583" w:type="dxa"/>
            <w:vMerge w:val="continue"/>
            <w:shd w:val="clear" w:color="auto" w:fill="auto"/>
          </w:tcPr>
          <w:p/>
        </w:tc>
        <w:tc>
          <w:tcPr>
            <w:tcW w:w="1134" w:type="dxa"/>
            <w:shd w:val="clear" w:color="auto" w:fill="auto"/>
          </w:tcPr>
          <w:p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567" w:type="dxa"/>
            <w:shd w:val="clear" w:color="auto" w:fill="auto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>
            <w:pPr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>
            <w:pPr>
              <w:jc w:val="center"/>
            </w:pPr>
            <w: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426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2583" w:type="dxa"/>
            <w:shd w:val="clear" w:color="auto" w:fill="auto"/>
          </w:tcPr>
          <w:p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134" w:type="dxa"/>
            <w:shd w:val="clear" w:color="auto" w:fill="auto"/>
          </w:tcPr>
          <w:p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567" w:type="dxa"/>
            <w:shd w:val="clear" w:color="auto" w:fill="auto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</w:t>
            </w:r>
          </w:p>
        </w:tc>
        <w:tc>
          <w:tcPr>
            <w:tcW w:w="567" w:type="dxa"/>
            <w:shd w:val="clear" w:color="auto" w:fill="auto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</w:t>
            </w:r>
          </w:p>
        </w:tc>
        <w:tc>
          <w:tcPr>
            <w:tcW w:w="4253" w:type="dxa"/>
            <w:shd w:val="clear" w:color="auto" w:fill="auto"/>
          </w:tcPr>
          <w:p/>
        </w:tc>
        <w:tc>
          <w:tcPr>
            <w:tcW w:w="1417" w:type="dxa"/>
            <w:shd w:val="clear" w:color="auto" w:fill="auto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19" w:hRule="atLeast"/>
        </w:trPr>
        <w:tc>
          <w:tcPr>
            <w:tcW w:w="426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2583" w:type="dxa"/>
            <w:shd w:val="clear" w:color="auto" w:fill="auto"/>
          </w:tcPr>
          <w:p/>
        </w:tc>
        <w:tc>
          <w:tcPr>
            <w:tcW w:w="1134" w:type="dxa"/>
            <w:shd w:val="clear" w:color="auto" w:fill="auto"/>
          </w:tcPr>
          <w:p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567" w:type="dxa"/>
            <w:shd w:val="clear" w:color="auto" w:fill="auto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</w:t>
            </w:r>
          </w:p>
        </w:tc>
        <w:tc>
          <w:tcPr>
            <w:tcW w:w="567" w:type="dxa"/>
            <w:shd w:val="clear" w:color="auto" w:fill="auto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</w:t>
            </w:r>
          </w:p>
        </w:tc>
        <w:tc>
          <w:tcPr>
            <w:tcW w:w="4253" w:type="dxa"/>
            <w:shd w:val="clear" w:color="auto" w:fill="auto"/>
          </w:tcPr>
          <w:p>
            <w:pPr>
              <w:suppressAutoHyphens/>
              <w:autoSpaceDE w:val="0"/>
              <w:snapToGrid w:val="0"/>
              <w:ind w:left="-55" w:right="-197"/>
              <w:jc w:val="center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eastAsia="Courier New" w:cs="Courier New"/>
                <w:kern w:val="1"/>
                <w:lang w:eastAsia="en-US" w:bidi="en-US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>
            <w:r>
              <w:rPr>
                <w:sz w:val="22"/>
                <w:szCs w:val="22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426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2583" w:type="dxa"/>
            <w:shd w:val="clear" w:color="auto" w:fill="auto"/>
          </w:tcPr>
          <w:p/>
        </w:tc>
        <w:tc>
          <w:tcPr>
            <w:tcW w:w="1134" w:type="dxa"/>
            <w:shd w:val="clear" w:color="auto" w:fill="auto"/>
          </w:tcPr>
          <w:p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краевой бюджет</w:t>
            </w:r>
          </w:p>
        </w:tc>
        <w:tc>
          <w:tcPr>
            <w:tcW w:w="567" w:type="dxa"/>
            <w:shd w:val="clear" w:color="auto" w:fill="auto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>
            <w:pPr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>
            <w:pPr>
              <w:jc w:val="center"/>
            </w:pPr>
            <w: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426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2583" w:type="dxa"/>
            <w:shd w:val="clear" w:color="auto" w:fill="auto"/>
          </w:tcPr>
          <w:p/>
        </w:tc>
        <w:tc>
          <w:tcPr>
            <w:tcW w:w="1134" w:type="dxa"/>
            <w:shd w:val="clear" w:color="auto" w:fill="auto"/>
          </w:tcPr>
          <w:p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567" w:type="dxa"/>
            <w:shd w:val="clear" w:color="auto" w:fill="auto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>
            <w:pPr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>
            <w:pPr>
              <w:jc w:val="center"/>
            </w:pPr>
            <w: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426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2583" w:type="dxa"/>
            <w:shd w:val="clear" w:color="auto" w:fill="auto"/>
          </w:tcPr>
          <w:p/>
        </w:tc>
        <w:tc>
          <w:tcPr>
            <w:tcW w:w="1134" w:type="dxa"/>
            <w:shd w:val="clear" w:color="auto" w:fill="auto"/>
          </w:tcPr>
          <w:p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567" w:type="dxa"/>
            <w:shd w:val="clear" w:color="auto" w:fill="auto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>
            <w:pPr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>
            <w:pPr>
              <w:jc w:val="center"/>
            </w:pPr>
            <w:r>
              <w:t>-</w:t>
            </w:r>
          </w:p>
        </w:tc>
      </w:tr>
    </w:tbl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Начальник отдела ЖКХ,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В.В.Токаренко</w:t>
      </w:r>
    </w:p>
    <w:sectPr>
      <w:pgSz w:w="11906" w:h="16838"/>
      <w:pgMar w:top="1134" w:right="567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  <w:font w:name="Times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710B00"/>
    <w:multiLevelType w:val="multilevel"/>
    <w:tmpl w:val="01710B00"/>
    <w:lvl w:ilvl="0" w:tentative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FF5A4F"/>
    <w:multiLevelType w:val="multilevel"/>
    <w:tmpl w:val="46FF5A4F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103"/>
    <w:rsid w:val="0000038D"/>
    <w:rsid w:val="000014D3"/>
    <w:rsid w:val="000024F2"/>
    <w:rsid w:val="00002BF3"/>
    <w:rsid w:val="000039F8"/>
    <w:rsid w:val="00003EF5"/>
    <w:rsid w:val="00004FB8"/>
    <w:rsid w:val="00005271"/>
    <w:rsid w:val="000100E0"/>
    <w:rsid w:val="000101A4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5E37"/>
    <w:rsid w:val="000870E8"/>
    <w:rsid w:val="00087496"/>
    <w:rsid w:val="000874AB"/>
    <w:rsid w:val="00090E3B"/>
    <w:rsid w:val="00091ECA"/>
    <w:rsid w:val="00093442"/>
    <w:rsid w:val="00093814"/>
    <w:rsid w:val="000951EA"/>
    <w:rsid w:val="000954FB"/>
    <w:rsid w:val="000969C9"/>
    <w:rsid w:val="00097775"/>
    <w:rsid w:val="000A02EF"/>
    <w:rsid w:val="000A08AF"/>
    <w:rsid w:val="000A09B5"/>
    <w:rsid w:val="000A17FB"/>
    <w:rsid w:val="000A28F7"/>
    <w:rsid w:val="000A2F70"/>
    <w:rsid w:val="000A3606"/>
    <w:rsid w:val="000A36F3"/>
    <w:rsid w:val="000A5376"/>
    <w:rsid w:val="000A5978"/>
    <w:rsid w:val="000A7FC9"/>
    <w:rsid w:val="000B08C1"/>
    <w:rsid w:val="000B2A6C"/>
    <w:rsid w:val="000B2F24"/>
    <w:rsid w:val="000B3963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424C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3F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3E54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317D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56"/>
    <w:rsid w:val="00280A77"/>
    <w:rsid w:val="0028140B"/>
    <w:rsid w:val="0028365B"/>
    <w:rsid w:val="002846D5"/>
    <w:rsid w:val="00284B9E"/>
    <w:rsid w:val="002856E1"/>
    <w:rsid w:val="00285746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0"/>
    <w:rsid w:val="002B2322"/>
    <w:rsid w:val="002B2D00"/>
    <w:rsid w:val="002B441F"/>
    <w:rsid w:val="002B55D7"/>
    <w:rsid w:val="002B5DB1"/>
    <w:rsid w:val="002C0E70"/>
    <w:rsid w:val="002C15AC"/>
    <w:rsid w:val="002C2369"/>
    <w:rsid w:val="002C35A1"/>
    <w:rsid w:val="002C41E9"/>
    <w:rsid w:val="002C4281"/>
    <w:rsid w:val="002C4B9F"/>
    <w:rsid w:val="002C6614"/>
    <w:rsid w:val="002D099E"/>
    <w:rsid w:val="002D0BD5"/>
    <w:rsid w:val="002D0FD3"/>
    <w:rsid w:val="002D124A"/>
    <w:rsid w:val="002D3C44"/>
    <w:rsid w:val="002D467F"/>
    <w:rsid w:val="002D58F0"/>
    <w:rsid w:val="002D7F6A"/>
    <w:rsid w:val="002E00B6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2BB0"/>
    <w:rsid w:val="003038A0"/>
    <w:rsid w:val="00303EEE"/>
    <w:rsid w:val="00304061"/>
    <w:rsid w:val="00304694"/>
    <w:rsid w:val="0030506D"/>
    <w:rsid w:val="0030650F"/>
    <w:rsid w:val="00311442"/>
    <w:rsid w:val="003143FF"/>
    <w:rsid w:val="00314EB1"/>
    <w:rsid w:val="00315DAD"/>
    <w:rsid w:val="003169F2"/>
    <w:rsid w:val="00317383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049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AD0"/>
    <w:rsid w:val="003D0EBD"/>
    <w:rsid w:val="003D3A69"/>
    <w:rsid w:val="003D79D3"/>
    <w:rsid w:val="003D7A38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5F0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94F"/>
    <w:rsid w:val="00414B8B"/>
    <w:rsid w:val="004156D6"/>
    <w:rsid w:val="0041698B"/>
    <w:rsid w:val="0042020D"/>
    <w:rsid w:val="0042127C"/>
    <w:rsid w:val="004217B4"/>
    <w:rsid w:val="00422F7D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2A27"/>
    <w:rsid w:val="004944DA"/>
    <w:rsid w:val="00494731"/>
    <w:rsid w:val="00495A80"/>
    <w:rsid w:val="004A01B5"/>
    <w:rsid w:val="004A2F5B"/>
    <w:rsid w:val="004A3A9C"/>
    <w:rsid w:val="004A3D86"/>
    <w:rsid w:val="004A4550"/>
    <w:rsid w:val="004A564E"/>
    <w:rsid w:val="004A6858"/>
    <w:rsid w:val="004A68F5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37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151E5"/>
    <w:rsid w:val="00520511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4938"/>
    <w:rsid w:val="005C6379"/>
    <w:rsid w:val="005C6652"/>
    <w:rsid w:val="005D02A8"/>
    <w:rsid w:val="005D2956"/>
    <w:rsid w:val="005D3E2E"/>
    <w:rsid w:val="005D51AB"/>
    <w:rsid w:val="005D6A01"/>
    <w:rsid w:val="005D7D96"/>
    <w:rsid w:val="005E0018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28A9"/>
    <w:rsid w:val="00606237"/>
    <w:rsid w:val="00607DF5"/>
    <w:rsid w:val="00610ECA"/>
    <w:rsid w:val="0061288C"/>
    <w:rsid w:val="0061412F"/>
    <w:rsid w:val="00614956"/>
    <w:rsid w:val="006149EF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0DD4"/>
    <w:rsid w:val="00651436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1431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3B1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1FC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91B"/>
    <w:rsid w:val="006F6D57"/>
    <w:rsid w:val="006F72B8"/>
    <w:rsid w:val="006F795C"/>
    <w:rsid w:val="00700D58"/>
    <w:rsid w:val="00700EE1"/>
    <w:rsid w:val="00701524"/>
    <w:rsid w:val="007016D4"/>
    <w:rsid w:val="0070217F"/>
    <w:rsid w:val="0070553C"/>
    <w:rsid w:val="00706408"/>
    <w:rsid w:val="00707478"/>
    <w:rsid w:val="00710EB3"/>
    <w:rsid w:val="0071148A"/>
    <w:rsid w:val="00711CC0"/>
    <w:rsid w:val="00711FBE"/>
    <w:rsid w:val="00712216"/>
    <w:rsid w:val="00712C7C"/>
    <w:rsid w:val="00713185"/>
    <w:rsid w:val="00715475"/>
    <w:rsid w:val="00715FE3"/>
    <w:rsid w:val="007162FF"/>
    <w:rsid w:val="0071664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6A7"/>
    <w:rsid w:val="007323C5"/>
    <w:rsid w:val="007335A0"/>
    <w:rsid w:val="00734CFB"/>
    <w:rsid w:val="007357AB"/>
    <w:rsid w:val="00736188"/>
    <w:rsid w:val="0073771D"/>
    <w:rsid w:val="007412B8"/>
    <w:rsid w:val="0074144B"/>
    <w:rsid w:val="00741D63"/>
    <w:rsid w:val="007423A3"/>
    <w:rsid w:val="007446B9"/>
    <w:rsid w:val="00745EA2"/>
    <w:rsid w:val="007462E8"/>
    <w:rsid w:val="007506DF"/>
    <w:rsid w:val="00753CC1"/>
    <w:rsid w:val="007544EF"/>
    <w:rsid w:val="00755DB1"/>
    <w:rsid w:val="007608D9"/>
    <w:rsid w:val="00763773"/>
    <w:rsid w:val="00763874"/>
    <w:rsid w:val="00763A78"/>
    <w:rsid w:val="007650C0"/>
    <w:rsid w:val="007656A3"/>
    <w:rsid w:val="00765F1F"/>
    <w:rsid w:val="00767FEF"/>
    <w:rsid w:val="00771196"/>
    <w:rsid w:val="00772990"/>
    <w:rsid w:val="007732CB"/>
    <w:rsid w:val="007741EF"/>
    <w:rsid w:val="00774476"/>
    <w:rsid w:val="00774587"/>
    <w:rsid w:val="00775831"/>
    <w:rsid w:val="00775835"/>
    <w:rsid w:val="0077585B"/>
    <w:rsid w:val="00775A69"/>
    <w:rsid w:val="0077786E"/>
    <w:rsid w:val="007779E9"/>
    <w:rsid w:val="00777C38"/>
    <w:rsid w:val="007803F8"/>
    <w:rsid w:val="00780E8B"/>
    <w:rsid w:val="00781445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B74ED"/>
    <w:rsid w:val="007C03AD"/>
    <w:rsid w:val="007C0F5A"/>
    <w:rsid w:val="007C0F86"/>
    <w:rsid w:val="007C28C4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287E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0ECD"/>
    <w:rsid w:val="008223FA"/>
    <w:rsid w:val="008225FE"/>
    <w:rsid w:val="00824FEE"/>
    <w:rsid w:val="00825750"/>
    <w:rsid w:val="008271B6"/>
    <w:rsid w:val="00831323"/>
    <w:rsid w:val="00833005"/>
    <w:rsid w:val="008344C9"/>
    <w:rsid w:val="00836122"/>
    <w:rsid w:val="00836BA3"/>
    <w:rsid w:val="00837007"/>
    <w:rsid w:val="008373FC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721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87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58E"/>
    <w:rsid w:val="008F47CE"/>
    <w:rsid w:val="008F6EC1"/>
    <w:rsid w:val="008F73DD"/>
    <w:rsid w:val="008F7605"/>
    <w:rsid w:val="00900F9B"/>
    <w:rsid w:val="00901904"/>
    <w:rsid w:val="00901B18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33BA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2703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69F6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87699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9F6E00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68E7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469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17086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9B9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5E6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1E7D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1915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5B47"/>
    <w:rsid w:val="00C479A3"/>
    <w:rsid w:val="00C508A4"/>
    <w:rsid w:val="00C512D4"/>
    <w:rsid w:val="00C52742"/>
    <w:rsid w:val="00C556BF"/>
    <w:rsid w:val="00C561FE"/>
    <w:rsid w:val="00C565DF"/>
    <w:rsid w:val="00C57401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25A4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D77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058A6"/>
    <w:rsid w:val="00D0633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D50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27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0F36"/>
    <w:rsid w:val="00DB1961"/>
    <w:rsid w:val="00DB1AA6"/>
    <w:rsid w:val="00DB2856"/>
    <w:rsid w:val="00DB2A39"/>
    <w:rsid w:val="00DB41CA"/>
    <w:rsid w:val="00DB45E9"/>
    <w:rsid w:val="00DB48DE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09CF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2349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A694E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4E8F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07103"/>
    <w:rsid w:val="00F112C4"/>
    <w:rsid w:val="00F11878"/>
    <w:rsid w:val="00F11CA6"/>
    <w:rsid w:val="00F12083"/>
    <w:rsid w:val="00F14465"/>
    <w:rsid w:val="00F14ABF"/>
    <w:rsid w:val="00F16083"/>
    <w:rsid w:val="00F16A56"/>
    <w:rsid w:val="00F20409"/>
    <w:rsid w:val="00F21D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05C"/>
    <w:rsid w:val="00F74F1C"/>
    <w:rsid w:val="00F75665"/>
    <w:rsid w:val="00F75B69"/>
    <w:rsid w:val="00F81265"/>
    <w:rsid w:val="00F8327A"/>
    <w:rsid w:val="00F922DB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187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4E12"/>
    <w:rsid w:val="00FD515F"/>
    <w:rsid w:val="00FD7F1A"/>
    <w:rsid w:val="00FE0A27"/>
    <w:rsid w:val="00FE2AA7"/>
    <w:rsid w:val="00FE4DD6"/>
    <w:rsid w:val="00FE5F7F"/>
    <w:rsid w:val="00FE61CE"/>
    <w:rsid w:val="00FE7F02"/>
    <w:rsid w:val="00FF0E31"/>
    <w:rsid w:val="00FF1E03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  <w:rsid w:val="08F5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Body Text"/>
    <w:basedOn w:val="1"/>
    <w:link w:val="8"/>
    <w:qFormat/>
    <w:uiPriority w:val="0"/>
    <w:pPr>
      <w:jc w:val="both"/>
    </w:pPr>
    <w:rPr>
      <w:szCs w:val="20"/>
    </w:r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Основной текст Знак"/>
    <w:basedOn w:val="2"/>
    <w:link w:val="5"/>
    <w:qFormat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customStyle="1" w:styleId="9">
    <w:name w:val="Без интервала1"/>
    <w:qFormat/>
    <w:uiPriority w:val="0"/>
    <w:pPr>
      <w:widowControl w:val="0"/>
      <w:suppressAutoHyphens/>
      <w:spacing w:after="0" w:line="240" w:lineRule="auto"/>
    </w:pPr>
    <w:rPr>
      <w:rFonts w:ascii="Calibri" w:hAnsi="Calibri" w:eastAsia="Calibri" w:cs="Calibri"/>
      <w:sz w:val="22"/>
      <w:szCs w:val="22"/>
      <w:lang w:val="ru-RU" w:eastAsia="ar-SA" w:bidi="ar-SA"/>
    </w:rPr>
  </w:style>
  <w:style w:type="character" w:customStyle="1" w:styleId="10">
    <w:name w:val="Основной текст Знак1"/>
    <w:qFormat/>
    <w:uiPriority w:val="0"/>
    <w:rPr>
      <w:rFonts w:ascii="Times New Roman" w:hAnsi="Times New Roman" w:eastAsia="Times New Roman" w:cs="Times New Roman"/>
      <w:spacing w:val="2"/>
      <w:u w:val="none"/>
    </w:rPr>
  </w:style>
  <w:style w:type="character" w:customStyle="1" w:styleId="11">
    <w:name w:val="Основной текст (3)_"/>
    <w:qFormat/>
    <w:uiPriority w:val="0"/>
    <w:rPr>
      <w:rFonts w:ascii="Times New Roman" w:hAnsi="Times New Roman" w:eastAsia="Times New Roman" w:cs="Times New Roman"/>
      <w:spacing w:val="8"/>
      <w:shd w:val="clear" w:color="auto" w:fill="FFFFFF"/>
    </w:rPr>
  </w:style>
  <w:style w:type="character" w:customStyle="1" w:styleId="12">
    <w:name w:val="Основной текст (3) + Интервал 0 pt"/>
    <w:qFormat/>
    <w:uiPriority w:val="0"/>
    <w:rPr>
      <w:rFonts w:ascii="Times New Roman" w:hAnsi="Times New Roman" w:eastAsia="Times New Roman" w:cs="Times New Roman"/>
      <w:spacing w:val="2"/>
      <w:shd w:val="clear" w:color="auto" w:fill="FFFFFF"/>
    </w:rPr>
  </w:style>
  <w:style w:type="paragraph" w:customStyle="1" w:styleId="13">
    <w:name w:val="Îñíîâíîé òåêñò (3)"/>
    <w:basedOn w:val="1"/>
    <w:qFormat/>
    <w:uiPriority w:val="0"/>
    <w:pPr>
      <w:widowControl w:val="0"/>
      <w:suppressAutoHyphens/>
      <w:spacing w:line="307" w:lineRule="exact"/>
    </w:pPr>
    <w:rPr>
      <w:spacing w:val="8"/>
      <w:sz w:val="22"/>
      <w:szCs w:val="22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4C65771-79A7-4378-B088-397A097B5B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3137</Words>
  <Characters>17885</Characters>
  <Lines>149</Lines>
  <Paragraphs>41</Paragraphs>
  <TotalTime>631</TotalTime>
  <ScaleCrop>false</ScaleCrop>
  <LinksUpToDate>false</LinksUpToDate>
  <CharactersWithSpaces>20981</CharactersWithSpaces>
  <Application>WPS Office_11.2.0.10132_F1E327BC-269C-435d-A152-05C5408002CA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2014-10-22T16:26:00Z</dcterms:created>
  <dc:creator>Volkova</dc:creator>
  <cp:lastModifiedBy>Пользователь</cp:lastModifiedBy>
  <cp:lastPrinted>2021-03-29T08:55:00Z</cp:lastPrinted>
  <dcterms:modified xsi:type="dcterms:W3CDTF">2021-05-21T08:09:56Z</dcterms:modified>
  <cp:revision>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1049-11.2.0.10132</vt:lpwstr>
  </property>
</Properties>
</file>