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BE1" w:rsidRPr="00F66BE1" w:rsidRDefault="00F66BE1" w:rsidP="00F66BE1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  <w:r w:rsidRPr="00F66BE1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511ADB07" wp14:editId="0E5176D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BE1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ПРО</w:t>
      </w:r>
    </w:p>
    <w:p w:rsidR="00F66BE1" w:rsidRPr="00F66BE1" w:rsidRDefault="00F66BE1" w:rsidP="00F66BE1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</w:p>
    <w:p w:rsidR="00F66BE1" w:rsidRPr="00F66BE1" w:rsidRDefault="00F66BE1" w:rsidP="00F6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F66BE1" w:rsidRPr="00F66BE1" w:rsidRDefault="00F66BE1" w:rsidP="00F6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F66BE1" w:rsidRPr="00F66BE1" w:rsidRDefault="00F66BE1" w:rsidP="00F66B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F66BE1" w:rsidRPr="00F66BE1" w:rsidRDefault="00F66BE1" w:rsidP="00F6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66BE1" w:rsidRPr="00F66BE1" w:rsidRDefault="00F66BE1" w:rsidP="00F66B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12.01.2022</w:t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</w:p>
    <w:p w:rsidR="00F66BE1" w:rsidRPr="00F66BE1" w:rsidRDefault="00F66BE1" w:rsidP="00F6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F66BE1" w:rsidRPr="00F66BE1" w:rsidRDefault="00F66BE1" w:rsidP="00F66B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proofErr w:type="gramStart"/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порядка</w:t>
      </w:r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санкционирования оплаты денежных обязательств получателей средств</w:t>
      </w:r>
      <w:proofErr w:type="gramEnd"/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администраторов источников финансирования дефицита бюджета Нововеличковского сельского поселения Динского района</w:t>
      </w:r>
    </w:p>
    <w:bookmarkEnd w:id="0"/>
    <w:p w:rsidR="00F66BE1" w:rsidRPr="00F66BE1" w:rsidRDefault="00F66BE1" w:rsidP="00F66B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соответствии  со  статьями  219  и 219.2 Бюджетного  кодекса  Российской Федерации  и</w:t>
      </w:r>
      <w:r w:rsidRPr="00F66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казначейского  обслуживания,  утвержденным  приказом Министерства  финансов  Российской  Федерации  от  14.05.2020 № 21н,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санкционирования оплаты денежных обязательств получателей средств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администраторов источников финансирования дефицита бюджета Нововеличковского сельского поселения Динского района согласно приложения к настоящему постановлению.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руководителя МКУ «ЦБ НСП» О.М.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Барилову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6BE1" w:rsidRPr="00F66BE1" w:rsidRDefault="00F66BE1" w:rsidP="00F66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подписания и распространяется на правоотношения, возникшие с 01.01.2022 года.</w:t>
      </w:r>
    </w:p>
    <w:p w:rsidR="00F66BE1" w:rsidRPr="00F66BE1" w:rsidRDefault="00F66BE1" w:rsidP="00F66B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Глава 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 </w:t>
      </w:r>
    </w:p>
    <w:p w:rsidR="00F66BE1" w:rsidRPr="00F66BE1" w:rsidRDefault="00F66BE1" w:rsidP="00F66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сельского поселения</w:t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 xml:space="preserve">     </w:t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 xml:space="preserve">        Г.М. </w:t>
      </w:r>
      <w:proofErr w:type="spellStart"/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Кова</w:t>
      </w:r>
      <w:proofErr w:type="spellEnd"/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left="424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сельского </w:t>
      </w: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поселения Динского района</w:t>
      </w:r>
    </w:p>
    <w:p w:rsidR="00F66BE1" w:rsidRPr="00F66BE1" w:rsidRDefault="00F66BE1" w:rsidP="00F66BE1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12.01.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</w:t>
      </w:r>
    </w:p>
    <w:p w:rsidR="00F66BE1" w:rsidRPr="00F66BE1" w:rsidRDefault="00F66BE1" w:rsidP="00F66BE1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proofErr w:type="gramStart"/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санкционирования оплаты денежных обязательств получателей средств</w:t>
      </w:r>
      <w:proofErr w:type="gramEnd"/>
      <w:r w:rsidRPr="00F6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администраторов источников финансирования дефицита бюджета Нововеличковского сельского поселения Динского района.</w:t>
      </w:r>
    </w:p>
    <w:p w:rsidR="00F66BE1" w:rsidRPr="00F66BE1" w:rsidRDefault="00F66BE1" w:rsidP="00F66B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1.Настоящий Порядок разработан на основании </w:t>
      </w:r>
      <w:hyperlink r:id="rId7" w:history="1">
        <w:r w:rsidRPr="00F66BE1">
          <w:rPr>
            <w:rFonts w:ascii="Times New Roman" w:eastAsia="SimSun" w:hAnsi="Times New Roman" w:cs="Times New Roman"/>
            <w:color w:val="000000"/>
            <w:sz w:val="28"/>
            <w:szCs w:val="28"/>
            <w:lang w:eastAsia="ru-RU"/>
          </w:rPr>
          <w:t>статей 219</w:t>
        </w:r>
      </w:hyperlink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8" w:history="1">
        <w:r w:rsidRPr="00F66BE1">
          <w:rPr>
            <w:rFonts w:ascii="Times New Roman" w:eastAsia="SimSun" w:hAnsi="Times New Roman" w:cs="Times New Roman"/>
            <w:color w:val="000000"/>
            <w:sz w:val="28"/>
            <w:szCs w:val="28"/>
            <w:lang w:eastAsia="ru-RU"/>
          </w:rPr>
          <w:t>219.2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 и устанавливает порядок санкционирования Управлением Федерального казначейства по Краснодарскому краю (далее - Управление) оплаты за счет средств бюджета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Нововеличкоского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местного бюджета) денежных обязательств получателей средств местного бюджета и администраторов источников финансирования дефицита местного бюджета, а так же бюджетных (автономных) учреждений либо иных организаций, принявших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 полномочия в соответствии с переданными бюджетными полномочиями получателя средств местного бюджета, лицевые счета которых открыты в Управлении в соответствии с Обращением о передаче Управлению с «01» января 2022 г. отдельных функций финансового органа.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оплаты денежных обязательств, перечисления денежных средств на банковские счета, открытые Управлению, предназначенные для выдачи и внесения наличных денежных средств и осуществления расчетов по отдельным операциям для получения наличных денежных средств (далее - для получения наличных денежных средств) получатели средств местного бюджета, администраторы источников финансирования дефицита местного бюджета, а так же бюджетные (автономные) учреждения либо иные организации, принявшие бюджетные полномочия в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переданными бюджетными полномочиями получателя средств местного бюджета (далее - клиент) представляют в Управление Распоряжение о совершении казначейских платежей в виде Заявок на кассовый расход, Заявок на получение наличных денежных средств, перечисляемых на карту, (далее – Распоряжение о совершении казначейского платежа) в соответствии с Порядком казначейского обслуживания, утвержденным приказом Министерства финансов Российской Федерации от 14 мая 2020 года № 21н (далее – Порядок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21н).</w:t>
      </w:r>
      <w:proofErr w:type="gramEnd"/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о совершении казначейского платежа при наличии электронного документооборота между клиентом и Управлением 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представляется в электронном виде с применением </w:t>
      </w:r>
      <w:hyperlink r:id="rId9" w:history="1">
        <w:r w:rsidRPr="00F66BE1">
          <w:rPr>
            <w:rFonts w:ascii="Times New Roman" w:eastAsia="SimSun" w:hAnsi="Times New Roman" w:cs="Times New Roman"/>
            <w:color w:val="000000"/>
            <w:sz w:val="28"/>
            <w:szCs w:val="28"/>
            <w:lang w:eastAsia="ru-RU"/>
          </w:rPr>
          <w:t>электронной подписи</w:t>
        </w:r>
      </w:hyperlink>
      <w:r w:rsidRPr="00F66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в электронном виде). При отсутствии электронного документооборота с применением электронной подписи Распоряжение о совершении казначейского платежа представляется на бумажном носителе с одновременным представлением на машинном носителе (далее - на бумажном носителе).</w:t>
      </w:r>
    </w:p>
    <w:p w:rsidR="00F66BE1" w:rsidRPr="00F66BE1" w:rsidRDefault="00F66BE1" w:rsidP="00F6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о совершении казначейского платежа подписывается руководителем и главным бухгалтером (иными уполномоченными руководителем лицами) клиента.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специалист Управления (далее - куратор) проверяет Распоряжение о совершении казначейского платежа на соответствие установленной форме, наличие в ней реквизитов и показателей, предусмотренных </w:t>
      </w:r>
      <w:hyperlink w:anchor="sub_15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наличие документов, предусмотренных </w:t>
      </w:r>
      <w:hyperlink w:anchor="sub_17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пунктами 7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sub_19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9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и соответствующим требованиям, установленным </w:t>
      </w:r>
      <w:hyperlink w:anchor="sub_11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пунктами 10 - 1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настоящего Порядка и принимает ее к исполнению в соответствии со сроками, установленными Порядком 21н.</w:t>
      </w:r>
      <w:proofErr w:type="gramEnd"/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4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Куратор не позднее срока, установленного </w:t>
      </w:r>
      <w:hyperlink w:anchor="sub_13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3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проверяет Распоряжение о совершении казначейского платежа на соответствие подписей, имеющимся образцам, представленным клиентом для открытия соответствующего лицевого счета, согласно Порядку 21н, установленного Федеральным казначейством.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5"/>
      <w:bookmarkEnd w:id="1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Распоряжение о совершении казначейского платежа проверяется с учетом положений </w:t>
      </w:r>
      <w:hyperlink w:anchor="sub_16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пункта 6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на наличие в ней следующих реквизитов и показателей: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51"/>
      <w:bookmarkEnd w:id="2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номера соответствующего лицевого счета, открытого клиенту;</w:t>
      </w:r>
    </w:p>
    <w:bookmarkEnd w:id="3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перечисления, кода субсидии при наличии, а также текстового назначения платежа;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суммы перечислений в валюте Российской Федерации, в рублевом эквиваленте, исчисленном на дату оформления Распоряжения о совершении казначейского платежа;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54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вида средств (средства бюджета Нововеличковского сельского поселения Динского района)</w:t>
      </w:r>
      <w:bookmarkStart w:id="5" w:name="sub_55"/>
      <w:bookmarkEnd w:id="4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средств;</w:t>
      </w:r>
    </w:p>
    <w:bookmarkEnd w:id="5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номера учтенного в Управлении бюджетного (денежного) обязательства клиента (при наличии);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57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7) фамилии, имени и отчества владельца расчетной (дебетовой) банковской карты в Распоряжении о совершении казначейского платежа на получение наличных денежных средств;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58"/>
      <w:bookmarkEnd w:id="6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реквизиты расчетной (дебетовой) банковской карты в Распоряжении о совершении казначейского платежа на получение наличных денежных средств;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59"/>
      <w:bookmarkEnd w:id="7"/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данных для осуществления налоговых и иных обязательных платежей в бюджеты бюджетной системы Российской Федерации (при необходимости), при этом поля </w:t>
      </w:r>
      <w:hyperlink w:anchor="sub_10003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 xml:space="preserve">раздела 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"Реквизиты налоговых платежей" Распоряжения о совершении казначейского платежа должны быть заполнены в соответствии с </w:t>
      </w:r>
      <w:hyperlink r:id="rId1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Приказом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Финансов Российской Федерации от 12 ноября 2013 года N 107н "Об утверждении Правил указания информации в реквизитах распоряжений о переводе денежных средств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уплату платежей в бюджетную систему Российской Федерации";</w:t>
      </w:r>
    </w:p>
    <w:bookmarkEnd w:id="8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реквизитов (номер, дата) и предмета договора (муниципального контракта, соглашения) или правового акта, являющихся основанием для принятия клиентом бюджетного обязательства (далее - документ-основание):</w:t>
      </w:r>
      <w:proofErr w:type="gramEnd"/>
    </w:p>
    <w:p w:rsidR="00F66BE1" w:rsidRPr="00F66BE1" w:rsidRDefault="00F66BE1" w:rsidP="00F6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(государственного контракта) на поставку товаров, выполнение работ, оказание услуг для государственных нужд, в том числе договора аренды, договора, заключенного в связи с предоставлением бюджетных инвестиций юридическому лицу в соответствии со </w:t>
      </w:r>
      <w:hyperlink r:id="rId11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статьей 80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 (далее - договор (муниципальный контракт));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соглашения о предоставлении субсидии муниципальному бюджетному или муниципальному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</w:t>
      </w:r>
      <w:hyperlink r:id="rId12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бюджетным законодательством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(далее - соглашение о предоставлении субсидии юридическому лицу);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правовой акт о предоставлении субсидии юридическому лицу);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</w:t>
      </w:r>
      <w:hyperlink r:id="rId13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счет-фактура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универсальный передаточный документ), выполнении работ, оказании услуг (акт выполненных работ (оказанных услуг) и (или) счет, и (или) </w:t>
      </w:r>
      <w:hyperlink r:id="rId14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счет-фактура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номер и дата исполнительного документа (исполнительный лист, судебный приказ), решения налогового органа о взыскании налогов, сборов, страховых взносов, пеней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штрафов, иных документов, подтверждающих возникновение денежных обязательств, предусмотренных федеральными и краевыми законами, указами Президента Российской Федерации, постановлениями Правительства Российской Федерации, главы администрации (губернатора) Краснодарского края, Распоряжениями главы администрации Нововеличковского сельского поселения Динского района (далее - документы, подтверждающие возникновение денежных обязательств);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12) реквизитов (номер, дата) и предмета документа, являющегося основанием для осуществления операций с источниками финансирования дефицита местного бюджета (далее - документ-основание по источникам).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Требования </w:t>
      </w:r>
      <w:hyperlink w:anchor="sub_51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подпунктов 10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sub_511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11 пункта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не применяются в отношении Распоряжения о совершении казначейского платежа для получения наличных денежных средств.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</w:t>
      </w:r>
      <w:hyperlink w:anchor="sub_51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подпункта 10 пункта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не применяются в отношении Распоряжения о совершении казначейского платежа на оплату товаров, выполнение работ, оказание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</w:t>
      </w:r>
      <w:hyperlink w:anchor="sub_511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подпункта 11 пункта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не применяются в отношении Распоряжения о совершении казначейского платежа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авансовых платежей в соответствии с условиями договора (государственного контракта);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оплате по договору аренды;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перечислении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5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статьей 80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перечислении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в соответствии с правовым актом о предоставлении субсидии юридическому лицу.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69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одном Распоряжении о совершении казначейского платежа может содержаться несколько сумм перечислений по разным кодам классификации расходов бюджетов Российской Федерации (классификации источников финансирования дефицитов бюджетов) по денежным обязательствам в рамках одного бюджетного обязательства клиента.</w:t>
      </w:r>
    </w:p>
    <w:bookmarkEnd w:id="9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Клиент представляет в Управление вместе с Распоряжением о совершении казначейского платежа, в которой нет ссылки на номер ранее учтенного бюджетного обязательства, указанный в ней в соответствии с </w:t>
      </w:r>
      <w:hyperlink w:anchor="sub_51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подпунктом 10 пункта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соответствующий документ-основание согласно требованиям, установленным </w:t>
      </w:r>
      <w:hyperlink w:anchor="sub_19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9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  <w:proofErr w:type="gramEnd"/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701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Клиент представляет в Управление вместе с Распоряжением о совершении казначейского платежа, в котором нет ссылки на номер ранее учтенного денежного обязательства, указанный в ней в соответствии с </w:t>
      </w:r>
      <w:hyperlink w:anchor="sub_511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подпунктом 11 пункта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соответствующий документ, подтверждающий возникновение денежного обязательства, согласно требованиям, установленным </w:t>
      </w:r>
      <w:hyperlink w:anchor="sub_19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9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702"/>
      <w:bookmarkEnd w:id="10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Клиент представляет в Управление вместе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Распоряжением о совершении казначейского платежа по операциям с источниками финансирования дефицита местного бюджета указанный в ней в соответствии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hyperlink w:anchor="sub_513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подпунктом 12 пункта 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 соответствующий документ-основание по источникам согласно требованиям, установленным </w:t>
      </w:r>
      <w:hyperlink w:anchor="sub_19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9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bookmarkEnd w:id="11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Требования, установленные </w:t>
      </w:r>
      <w:hyperlink w:anchor="sub_701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абзацами вторым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sub_702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третьим пункта 7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не распространяются на санкционирование оплаты денежных обязательств, связанных: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социальными выплатами населению;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84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предоставлением бюджетных инвестиций юридическому лицу по договору в соответствии со </w:t>
      </w:r>
      <w:hyperlink r:id="rId16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статьей 80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bookmarkEnd w:id="12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предоставлением межбюджетных трансфертов;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предоставлением платежей, взносов, безвозмездных перечислений субъектам международного права;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обслуживанием и погашением муниципального долга;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исполнением судебных актов по искам к местному бюджету о возмещении вреда, причиненного гражданину или юридическому лицу в результате незаконных действий (бездействия) муниципальных органов власти местного бюджета либо должностных лиц этих органов;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189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исполнением судебных актов, предусматривающих обращение взыскания на средства местного бюджета по денежным обязательствам получателей средств местного бюджета;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333"/>
      <w:bookmarkEnd w:id="13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исполнением решений налоговых органов о взыскании налогов, сборов, страховых взносов, пеней и штрафов, предусматривающих обращение взыскания на средства местного бюджета по денежным обязательствам получателей средств местного бюджета.</w:t>
      </w:r>
    </w:p>
    <w:bookmarkEnd w:id="14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Клиент представляет в Управление документ-основание и документ, подтверждающий возникновение денежного обязательства, в форме электронной копии бумажного документа, созданной посредством его сканирования, или копии электронного документа,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подтвержденных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электронной подписью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лица клиента (далее - электронная копия документа).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у клиента технической возможности представления электронной копии документа указанный документ представляется на бумажном носителе, после проверки данный документ подлежит возврату клиенту.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94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правильность оформления и достоверность представленных документов, соблюдение законодательства Российской Федерации при заключении, изменении и исполнении, расторжении муниципальных контрактов (договоров), предъявляемых для санкционирования оплаты денежных обязательств, возлагается на клиентов.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110"/>
      <w:bookmarkEnd w:id="15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При санкционировании оплаты денежных обязательств получателей бюджетных средств осуществляется проверка Распоряжения о совершении казначейского платежа по следующим направлениям: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101"/>
      <w:bookmarkEnd w:id="16"/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коды классификации расходов местного бюджета, указанные в Распоряжении о совершении казначейского платежа, должны соответствовать </w:t>
      </w:r>
      <w:hyperlink r:id="rId18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кодам бюджетной классификации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 части, относящейся к местному бюджету и бюджету Территориального фонда обязательного медицинского страхования Краснодарского края, 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действующим в текущем финансовом году на момент представления Распоряжения о совершении казначейского платежа (далее - действующая классификация);</w:t>
      </w:r>
      <w:proofErr w:type="gramEnd"/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102"/>
      <w:bookmarkEnd w:id="17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соответствие указанных в Распоряжении о совершении казначейского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платежа видов расходов классификации расходов бюджетов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bookmarkEnd w:id="18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соответствие содержания операции, исходя из денежного обязательства, содержанию текста назначения платежа, указанному в Распоряжении о совершении казначейского платежа;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непревышение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 в Распоряжении о совершении казначейского платежа остатков неисполненных бюджетных обязательств, бюджетных ассигнований, лимитов бюджетных обязательств и предельных объемов финансирования, учтенных на лицевом счете клиента;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105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соответствие наименования, ИНН, КПП, банковских реквизитов получателя денежных средств, указанных в Распоряжении о совершении казначейского платежа, наименованию, ИНН, КПП, банковским реквизитам получателя денежных средств, указанным в документе-основании (при наличии) или в документе, подтверждающем возникновение денежного обязательства.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106"/>
      <w:bookmarkEnd w:id="19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наличие на официальном сайте в сети Интернет www.bus.gov.ru, на котором подлежит размещению информация о государственных (муниципальных) учреждениях, государственного задания на оказание государственных услуг (выполнение работ), на финансовое обеспечение выполнения которого осуществляется перечисление субсидии на основании Распоряжения о совершении казначейского платежа.</w:t>
      </w:r>
    </w:p>
    <w:bookmarkEnd w:id="20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непревышение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 в Распоряжении о совершении казначейского платежа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санкционировании оплаты денежного обязательства согласно указанному в Распоряжении о совершении казначейского платежа номеру ранее учтенного Управлением бюджетного (денежного) обязательства клиента в соответствии с Порядком учета бюджетных и денежных обязательств получателей средств местного бюджета, осуществляется проверка соответствия информации, указанной в Распоряжении о совершении казначейского платежа, реквизитам и показателям бюджетного (денежного) обязательства на:</w:t>
      </w:r>
      <w:proofErr w:type="gramEnd"/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011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идентичность лицевого счета клиента по бюджетному (денежному) обязательству и платежу;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1012"/>
      <w:bookmarkEnd w:id="21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идентичность </w:t>
      </w:r>
      <w:hyperlink r:id="rId19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кода (кодов) бюджетной классификации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аналитических классификаторов по бюджетному (денежному) обязательству и платежу;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1013"/>
      <w:bookmarkEnd w:id="22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соответствие предмета бюджетного (денежного) обязательства и содержания текста назначения платежа;</w:t>
      </w:r>
    </w:p>
    <w:bookmarkEnd w:id="23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непревышение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суммы перечисления над суммой неисполненного бюджетного (денежного, рассчитанной как разница суммы денежного обязательства (в случае исполнения денежного обязательства многократно - с учетом ранее произведенных перечислений по данному денежному обязательству) и суммы ранее 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)о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бязательства;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1015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идентичность наименования, ИНН, КПП получателя денежных средств, указанных в Распоряжении о совершении казначейского платежа, по бюджетному (денежному) обязательству и платежу;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1016"/>
      <w:bookmarkEnd w:id="24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непревышение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авансового платежа, указанного в Распоряжении о совершении казначейского платежа, над суммой авансового платежа по бюджетному (денежному) обязательству с учетом ранее осуществленных авансовых платежей (если есть).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112"/>
      <w:bookmarkEnd w:id="25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При санкционировании оплаты денежных обязательств по выплатам по источникам финансирования дефицита местного бюджета осуществляется проверка Распоряжения о совершении казначейского платежа по следующим направлениям: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121"/>
      <w:bookmarkEnd w:id="26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коды классификации источников финансирования дефицита местного бюджета, указанные в Распоряжении о совершении казначейского платежа, должны соответствовать кодам действующей классификации;</w:t>
      </w:r>
    </w:p>
    <w:bookmarkEnd w:id="27"/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непревышение</w:t>
      </w:r>
      <w:proofErr w:type="spell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сумм, указанных в Распоряжении о совершении казначейского платежа, остаткам соответствующих бюджетных ассигнований, учтенных на лицевом счете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соответствие указанных в Распоряжении о совершении казначейского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платежа кодов аналитической группы вида источников финансирования дефицита местного бюджета</w:t>
      </w:r>
      <w:proofErr w:type="gramEnd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соответствие указанных в Распоряжении о совершении казначейского платежа реквизитов получателя реквизитам, указанным в документе-основании по источникам.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о совершении казначейского платежа, не соответствующее требованиям, установленным </w:t>
      </w:r>
      <w:hyperlink w:anchor="sub_14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пунктами 4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sub_15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5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sub_17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7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sub_11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10 - 1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настоящего Порядка, а также при недостаточности средств местного бюджета для исполнения Распоряжения о совершении казначейского платежа Управление возвращает клиенту не позднее срока, установленного </w:t>
      </w:r>
      <w:hyperlink w:anchor="sub_13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3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путем оформления Протокола с указанием причины отказа в проведении платежа.</w:t>
      </w:r>
      <w:proofErr w:type="gramEnd"/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Распоряжение о совершении казначейского платежа представлялась на бумажном носителе, то на обратной стороне бумажного Распоряжения о совершении казначейского платежа куратор проставляет причину отклонения и возвращает Распоряжение о совершении казначейского платежа клиенту не позднее срока, установленного </w:t>
      </w:r>
      <w:hyperlink w:anchor="sub_13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пунктом 3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F66BE1" w:rsidRPr="00F66BE1" w:rsidRDefault="00F66BE1" w:rsidP="00F66BE1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результате проверки Распоряжения о совершении казначейского платежа в соответствии с требованиями, установленными настоящим Порядком, Распоряжение о совершении казначейского платежа принимается к исполнению.</w:t>
      </w:r>
    </w:p>
    <w:p w:rsidR="00F66BE1" w:rsidRPr="00F66BE1" w:rsidRDefault="00F66BE1" w:rsidP="00F66BE1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по списанию сумм платежей с единого счета местного бюджета отражаются на соответствующих лицевых счетах открытых клиентам по </w:t>
      </w:r>
      <w:hyperlink r:id="rId20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кодам бюджетной классификации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указанным в Распоряжениях о совершении казначейского платежа.</w:t>
      </w:r>
    </w:p>
    <w:p w:rsidR="00F66BE1" w:rsidRPr="00F66BE1" w:rsidRDefault="00F66BE1" w:rsidP="00F66B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Клиент вправе в пределах текущего финансового года уточнить операции по перечислениям и (или) </w:t>
      </w:r>
      <w:hyperlink r:id="rId21" w:history="1">
        <w:r w:rsidRPr="00F66BE1">
          <w:rPr>
            <w:rFonts w:ascii="Times New Roman" w:eastAsia="SimSun" w:hAnsi="Times New Roman" w:cs="Times New Roman"/>
            <w:color w:val="106BBE"/>
            <w:sz w:val="28"/>
            <w:szCs w:val="28"/>
            <w:lang w:eastAsia="ru-RU"/>
          </w:rPr>
          <w:t>коды бюджетной классификации</w:t>
        </w:r>
      </w:hyperlink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которым данные операции были отражены на лицевом счете клиента. Для уточнения указанных операций и кодов бюджетной классификации по операциям клиент представляет в Управление Уведомление об уточнении вида и принадлежности платежа или Уведомление об уточнении операций клиента в соответствии с требованиями Порядка 21н.</w:t>
      </w:r>
    </w:p>
    <w:p w:rsidR="00F66BE1" w:rsidRPr="00F66BE1" w:rsidRDefault="00F66BE1" w:rsidP="00F6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E1" w:rsidRPr="00F66BE1" w:rsidRDefault="00F66BE1" w:rsidP="00F66BE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и </w:t>
      </w:r>
    </w:p>
    <w:p w:rsidR="00F66BE1" w:rsidRPr="00F66BE1" w:rsidRDefault="00F66BE1" w:rsidP="00F66BE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6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BE1" w:rsidRPr="00F66BE1" w:rsidRDefault="00F66BE1" w:rsidP="00F66B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9F8003"/>
    <w:multiLevelType w:val="singleLevel"/>
    <w:tmpl w:val="A79F8003"/>
    <w:lvl w:ilvl="0">
      <w:start w:val="1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E6"/>
    <w:rsid w:val="000035F4"/>
    <w:rsid w:val="00271FE6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66BE1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B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192" TargetMode="External"/><Relationship Id="rId13" Type="http://schemas.openxmlformats.org/officeDocument/2006/relationships/hyperlink" Target="garantF1://70016264.1000" TargetMode="External"/><Relationship Id="rId18" Type="http://schemas.openxmlformats.org/officeDocument/2006/relationships/hyperlink" Target="garantF1://70308460.10000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70308460.100000" TargetMode="External"/><Relationship Id="rId7" Type="http://schemas.openxmlformats.org/officeDocument/2006/relationships/hyperlink" Target="garantF1://12012604.219" TargetMode="External"/><Relationship Id="rId12" Type="http://schemas.openxmlformats.org/officeDocument/2006/relationships/hyperlink" Target="garantF1://12012604.20001" TargetMode="External"/><Relationship Id="rId17" Type="http://schemas.openxmlformats.org/officeDocument/2006/relationships/hyperlink" Target="garantF1://12084522.21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604.80" TargetMode="External"/><Relationship Id="rId20" Type="http://schemas.openxmlformats.org/officeDocument/2006/relationships/hyperlink" Target="garantF1://70308460.10000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garantF1://12012604.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12604.80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70423096.0" TargetMode="External"/><Relationship Id="rId19" Type="http://schemas.openxmlformats.org/officeDocument/2006/relationships/hyperlink" Target="garantF1://70308460.100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4522.21" TargetMode="External"/><Relationship Id="rId14" Type="http://schemas.openxmlformats.org/officeDocument/2006/relationships/hyperlink" Target="garantF1://70016264.10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3209</Words>
  <Characters>18296</Characters>
  <Application>Microsoft Office Word</Application>
  <DocSecurity>0</DocSecurity>
  <Lines>152</Lines>
  <Paragraphs>42</Paragraphs>
  <ScaleCrop>false</ScaleCrop>
  <Company/>
  <LinksUpToDate>false</LinksUpToDate>
  <CharactersWithSpaces>21463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2022-01-13T11:15:00Z</dcterms:created>
  <dcterms:modified xsi:type="dcterms:W3CDTF">2022-01-13T11:16:00Z</dcterms:modified>
</cp:coreProperties>
</file>