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Общественные обсуждения                                                                                                                                                       по проекту прогноза социально-экономического развития                                                                                                                                                    Нововеличковского сельского поселения на долгосрочный 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среднесрочный периоды                                                                                                                                                             (на 201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годов)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Нововеличковского сельского поселения Динского района в соответствии с Федеральным законом от 28 июня 2014 года № 172-ФЗ "О стратегическом планировании в Российской Федерации, постановлением администрации Нововеличковского сельского поселения Динского района от 09.11.2016 № 542 "О Порядке разработки и корректировки, осуществления мониторинга и контроля реализации прогноза социально-экономического развития Нововеличковского сельского поселения Динского района на долгосрочный и среднесрочный периоды» (с изменениями и дополнениями от 03.11.2017г) проводится общественное обсуждение проекта прогноза социально-экономического развития Нововеличковского сельского поселения на среднесрочный период (на 201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годов) (далее – проект прогноза).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проведения общественного обсуждения проекта прогноза – </w:t>
      </w:r>
      <w:r>
        <w:rPr>
          <w:rFonts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ноября 201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проведения общественного обсуждения проекта прогноза – 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ноября 201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и предложения к проекту прогноза принимаются по адресу электронной почты отдела финансов и муниципальных закупок администрации Нововеличковского сельского поселения Динского района: </w:t>
      </w:r>
      <w:r>
        <w:fldChar w:fldCharType="begin"/>
      </w:r>
      <w:r>
        <w:instrText xml:space="preserve"> HYPERLINK "http://novovelfin@rambler.ru"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Style w:val="4"/>
          <w:rFonts w:ascii="Times New Roman" w:hAnsi="Times New Roman" w:cs="Times New Roman"/>
          <w:sz w:val="28"/>
          <w:szCs w:val="28"/>
        </w:rPr>
        <w:t>://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novovelfin</w:t>
      </w:r>
      <w:r>
        <w:rPr>
          <w:rStyle w:val="4"/>
          <w:rFonts w:ascii="Times New Roman" w:hAnsi="Times New Roman" w:cs="Times New Roman"/>
          <w:sz w:val="28"/>
          <w:szCs w:val="28"/>
        </w:rPr>
        <w:t>@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rambler</w:t>
      </w:r>
      <w:r>
        <w:rPr>
          <w:rStyle w:val="4"/>
          <w:rFonts w:ascii="Times New Roman" w:hAnsi="Times New Roman" w:cs="Times New Roman"/>
          <w:sz w:val="28"/>
          <w:szCs w:val="28"/>
        </w:rPr>
        <w:t>.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замечаниям и предложениям представителей общественности к проекту прогноза установлены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Проект</w:t>
      </w:r>
    </w:p>
    <w:tbl>
      <w:tblPr>
        <w:tblStyle w:val="5"/>
        <w:tblW w:w="107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992"/>
        <w:gridCol w:w="992"/>
        <w:gridCol w:w="1134"/>
        <w:gridCol w:w="993"/>
        <w:gridCol w:w="992"/>
        <w:gridCol w:w="992"/>
        <w:gridCol w:w="1134"/>
        <w:gridCol w:w="99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107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ПРОГНОЗ СОЦИАЛЬНО-ЭКОНОМИЧЕСКОГО РАЗВИТИЯ                                                                                                                                                                           НОВОВЕЛИЧКОВСКОГО СЕЛЬСКОГО ПОСЕЛЕНИЯ ДИНСКОГО РАЙОНА                                                                                                     НА 201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 ГОД И ПЛАНОВЫЙ ПЕРИОД 20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val="en-US" w:eastAsia="ru-RU"/>
              </w:rPr>
              <w:t>20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 И 202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 ГОДОВ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7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201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201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201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201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20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20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</w:t>
            </w:r>
          </w:p>
        </w:tc>
        <w:tc>
          <w:tcPr>
            <w:tcW w:w="1134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201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г.     в % к   201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г.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202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г.    в % к   201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 г.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5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ind w:left="34" w:hanging="34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отчет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оценка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прогноз</w:t>
            </w:r>
          </w:p>
        </w:tc>
        <w:tc>
          <w:tcPr>
            <w:tcW w:w="113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Промышленная деятельность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(объем отгруженной продукции) по полному кругу предприятий, млн. руб.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197,4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288,8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298,9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317,3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335,7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358,9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109,9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24,3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146,3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103,5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106,2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105,8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Объем продукции сельского хозяйства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всех сельхозпроизводителей, млн.руб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1930,0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1764,8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1722,9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1792,4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1897,9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1938,2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109,8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91,4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97,6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104,0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105,9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Объем услуг по транспортировке и хранению,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5,1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103,4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107,4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102,1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Оборот розничной торговли, млн.руб.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1590,0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1715,0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1820,0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113,6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130,0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107,7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107,1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106,0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107,9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Оборот общественного питания, млн.руб.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28,7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31,4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33,0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34,6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108,3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119,3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103,4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104,7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105,1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104,8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Инвестиции в основной капитал за счет всех источников финансирования (без неформальной экономики), млн.руб.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253,6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105,2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210,7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188,8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170,8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198,8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161,1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99,2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200,3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89,6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90,5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Прибыль прибыльных  предприятий,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млн.руб.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219,6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196,6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213,0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229,1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113,7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131,3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85,3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104,9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108,3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107,6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107,4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Фонд заработной платы по полному кругу организаций, млн.руб.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449,9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476,9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512,8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537,4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567,1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601,2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112,7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126,1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107,5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105,5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 xml:space="preserve">Численность работающих для расчета среднемесячной заработной платы по полному кругу организаций,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br w:type="page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1,533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1,546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1,547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1,553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1,568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1,589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102,8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Среднемесячная заработная плата по полному кругу организаций, руб.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24456,4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25703,7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27623,4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28838,8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30136,6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31530,7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112,2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122,7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107,5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104,4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104,5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104,6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Количество субъектов малого предпринимательства, единиц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421,0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467,0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470,0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473,0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475,0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 xml:space="preserve">в % к пред. году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110,9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Численность работников в малом предпринимательстве,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544,0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594,0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596,0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600,0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604,0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610,0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102,7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>в % к пред.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109,2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Численность постоянного населения (среднегодовая), тыс.чел.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12,6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12,8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12,9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13,3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102,3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105,1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>в % к пред.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Численность занятых в экономике (среднегодовая), тыс. 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4,6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101,1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102,3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4"/>
                <w:lang w:eastAsia="ru-RU"/>
              </w:rPr>
              <w:t>в % к пред.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100,6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5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Среднегодовой уровень регистрируемой безработицы (в % к численности трудоспособного населения в трудоспособном возрасте)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0,</w:t>
            </w: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0,</w:t>
            </w:r>
            <w:r>
              <w:rPr>
                <w:rFonts w:ascii="Times New Roman" w:hAnsi="Times New Roman" w:eastAsia="Times New Roman" w:cs="Times New Roman"/>
                <w:sz w:val="20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0,5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  <w:t>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4"/>
                <w:lang w:eastAsia="ru-RU"/>
              </w:rPr>
            </w:pPr>
          </w:p>
        </w:tc>
      </w:tr>
    </w:tbl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 и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закупок администрации 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Н.Н.Вуймина</w:t>
      </w:r>
    </w:p>
    <w:p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6" w:bottom="284" w:left="56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7B7CAC"/>
    <w:rsid w:val="00045D43"/>
    <w:rsid w:val="0010745A"/>
    <w:rsid w:val="001149E9"/>
    <w:rsid w:val="001D1D14"/>
    <w:rsid w:val="002B73DC"/>
    <w:rsid w:val="002C43F5"/>
    <w:rsid w:val="002C6565"/>
    <w:rsid w:val="003C0C68"/>
    <w:rsid w:val="00464789"/>
    <w:rsid w:val="005A10A9"/>
    <w:rsid w:val="0071338B"/>
    <w:rsid w:val="0071778F"/>
    <w:rsid w:val="007B7CAC"/>
    <w:rsid w:val="008E66EE"/>
    <w:rsid w:val="0092395F"/>
    <w:rsid w:val="00930091"/>
    <w:rsid w:val="0094597B"/>
    <w:rsid w:val="00C51393"/>
    <w:rsid w:val="00CC20F7"/>
    <w:rsid w:val="00FC50DF"/>
    <w:rsid w:val="73D7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4">
    <w:name w:val="Hyperlink"/>
    <w:basedOn w:val="3"/>
    <w:unhideWhenUsed/>
    <w:uiPriority w:val="99"/>
    <w:rPr>
      <w:color w:val="0563C1" w:themeColor="hyperlink"/>
      <w:u w:val="single"/>
    </w:rPr>
  </w:style>
  <w:style w:type="character" w:customStyle="1" w:styleId="6">
    <w:name w:val="Текст выноски Знак"/>
    <w:basedOn w:val="3"/>
    <w:link w:val="2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893</Words>
  <Characters>5091</Characters>
  <Lines>42</Lines>
  <Paragraphs>11</Paragraphs>
  <TotalTime>224</TotalTime>
  <ScaleCrop>false</ScaleCrop>
  <LinksUpToDate>false</LinksUpToDate>
  <CharactersWithSpaces>5973</CharactersWithSpaces>
  <Application>WPS Office_10.2.0.7549_F1E327BC-269C-435d-A152-05C5408002CA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2016-11-09T07:54:00Z</dcterms:created>
  <dc:creator>Александр Александр</dc:creator>
  <cp:lastModifiedBy>Пользователь</cp:lastModifiedBy>
  <cp:lastPrinted>2018-11-09T10:12:27Z</cp:lastPrinted>
  <dcterms:modified xsi:type="dcterms:W3CDTF">2018-11-09T10:13:02Z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1049-10.2.0.7549</vt:lpwstr>
  </property>
</Properties>
</file>